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305D07" w:rsidP="003F78EE">
      <w:pPr>
        <w:spacing w:line="360" w:lineRule="auto"/>
        <w:ind w:left="-426" w:right="-6"/>
        <w:rPr>
          <w:rFonts w:ascii="Arial" w:hAnsi="Arial"/>
          <w:b/>
          <w:sz w:val="26"/>
          <w:u w:val="single"/>
        </w:rPr>
      </w:pPr>
      <w:r>
        <w:rPr>
          <w:rFonts w:ascii="Arial" w:hAnsi="Arial"/>
          <w:b/>
          <w:sz w:val="26"/>
          <w:u w:val="single"/>
        </w:rPr>
        <w:t xml:space="preserve">Mercredi </w:t>
      </w:r>
      <w:r w:rsidR="006B7CB7">
        <w:rPr>
          <w:rFonts w:ascii="Arial" w:hAnsi="Arial"/>
          <w:b/>
          <w:sz w:val="26"/>
          <w:u w:val="single"/>
        </w:rPr>
        <w:t>6 mai</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305D07">
        <w:rPr>
          <w:rFonts w:ascii="Arial" w:hAnsi="Arial"/>
          <w:i/>
          <w:sz w:val="26"/>
        </w:rPr>
        <w:t>31</w:t>
      </w:r>
      <w:r w:rsidR="00D34FC4">
        <w:rPr>
          <w:rFonts w:ascii="Arial" w:hAnsi="Arial"/>
          <w:i/>
          <w:sz w:val="26"/>
        </w:rPr>
        <w:t xml:space="preserve"> mars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305D07" w:rsidRPr="00305D07" w:rsidRDefault="00305D07" w:rsidP="00305D07">
      <w:pPr>
        <w:spacing w:after="0"/>
        <w:ind w:left="-425" w:right="-6"/>
        <w:rPr>
          <w:rFonts w:ascii="Arial" w:hAnsi="Arial"/>
          <w:b/>
          <w:color w:val="3366FF"/>
          <w:sz w:val="26"/>
        </w:rPr>
      </w:pPr>
    </w:p>
    <w:p w:rsidR="006B7CB7" w:rsidRDefault="006B7CB7" w:rsidP="00305D07">
      <w:pPr>
        <w:spacing w:after="0" w:line="360" w:lineRule="auto"/>
        <w:ind w:right="-6"/>
        <w:rPr>
          <w:rFonts w:ascii="Arial" w:hAnsi="Arial"/>
          <w:color w:val="000000" w:themeColor="text1"/>
          <w:sz w:val="26"/>
        </w:rPr>
      </w:pPr>
      <w:r>
        <w:rPr>
          <w:rFonts w:ascii="Arial" w:hAnsi="Arial"/>
          <w:color w:val="000000" w:themeColor="text1"/>
          <w:sz w:val="26"/>
        </w:rPr>
        <w:t xml:space="preserve">Face au nouveau coronavirus, presque tous les pays d’Europe ont choisi de confiner leur population. Pas la Suède. Dans ce pays de 10 millions d’habitants, les lycées et les universités ont fermé. Mais pour les élèves de moins de 16 ans, les écoles et les collèges sont restés ouverts. Selon certains, le choix de la Suède est bon. D’autres craignent que ce choix soit dangereux et qu’il ne permette pas de freiner la propagation du virus. </w:t>
      </w:r>
    </w:p>
    <w:p w:rsidR="00017EA1" w:rsidRDefault="006B7CB7" w:rsidP="00305D07">
      <w:pPr>
        <w:spacing w:after="0" w:line="360" w:lineRule="auto"/>
        <w:ind w:right="-6"/>
        <w:rPr>
          <w:rFonts w:ascii="Arial" w:hAnsi="Arial"/>
          <w:color w:val="000000" w:themeColor="text1"/>
          <w:sz w:val="26"/>
        </w:rPr>
      </w:pPr>
      <w:r>
        <w:rPr>
          <w:rFonts w:ascii="Arial" w:hAnsi="Arial"/>
          <w:color w:val="000000" w:themeColor="text1"/>
          <w:sz w:val="26"/>
        </w:rPr>
        <w:t>Erik, 14 ans, est collégien. « Je préfèrerais rester faire des cours à la maison, explique-t-il. Je ne me sens pas très en sécurité au collège car nous sommes 600 élèves et la cantine est petite. » Sa mère est partagée. « Toute la famille essaie de respecter la règle de distanciation sociale et les 2 adultes de la maison sont en télétravail. Mais à chaque fois que les enfants vont à l’école, ils sont en contact avec des personnes. Et en même temps, je ne crois pas que notre gouvernement doive fermer les écoles. Les enfants ont besoin d’éducation. »</w:t>
      </w:r>
    </w:p>
    <w:p w:rsidR="00545046" w:rsidRDefault="00545046" w:rsidP="002F3F15">
      <w:pPr>
        <w:ind w:right="-6"/>
        <w:rPr>
          <w:rFonts w:ascii="Arial" w:hAnsi="Arial" w:cs="Times New Roman"/>
          <w:color w:val="1A1A18"/>
          <w:sz w:val="28"/>
          <w:szCs w:val="83"/>
        </w:rPr>
      </w:pPr>
    </w:p>
    <w:p w:rsidR="00CD2EB9" w:rsidRPr="00FB4417" w:rsidRDefault="00CD2EB9" w:rsidP="002F3F15">
      <w:pPr>
        <w:ind w:right="-6"/>
        <w:rPr>
          <w:rFonts w:ascii="Arial" w:hAnsi="Arial"/>
          <w:b/>
          <w:color w:val="3366FF"/>
          <w:sz w:val="26"/>
        </w:rPr>
        <w:sectPr w:rsidR="00CD2EB9" w:rsidRPr="00FB4417">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581718" w:rsidRPr="0052641E" w:rsidRDefault="00581718" w:rsidP="002F3F15">
      <w:pPr>
        <w:spacing w:line="360" w:lineRule="auto"/>
        <w:ind w:right="-6"/>
        <w:rPr>
          <w:rFonts w:ascii="Arial" w:hAnsi="Arial"/>
          <w:sz w:val="26"/>
        </w:rPr>
      </w:pPr>
    </w:p>
    <w:sectPr w:rsidR="00581718" w:rsidRPr="0052641E"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123D6A"/>
    <w:rsid w:val="002E7176"/>
    <w:rsid w:val="002F3F15"/>
    <w:rsid w:val="00300857"/>
    <w:rsid w:val="00305D07"/>
    <w:rsid w:val="00312DF0"/>
    <w:rsid w:val="003F78EE"/>
    <w:rsid w:val="004A15D2"/>
    <w:rsid w:val="0052641E"/>
    <w:rsid w:val="00545046"/>
    <w:rsid w:val="00581718"/>
    <w:rsid w:val="005E47DB"/>
    <w:rsid w:val="006B7CB7"/>
    <w:rsid w:val="00777110"/>
    <w:rsid w:val="00802F15"/>
    <w:rsid w:val="0086625D"/>
    <w:rsid w:val="008A0B94"/>
    <w:rsid w:val="009E185C"/>
    <w:rsid w:val="00B86429"/>
    <w:rsid w:val="00BD1070"/>
    <w:rsid w:val="00C454CA"/>
    <w:rsid w:val="00CD2EB9"/>
    <w:rsid w:val="00D34FC4"/>
    <w:rsid w:val="00D55ADB"/>
    <w:rsid w:val="00DD47B2"/>
    <w:rsid w:val="00E16438"/>
    <w:rsid w:val="00E959E3"/>
    <w:rsid w:val="00F7127B"/>
    <w:rsid w:val="00FB441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1296</Characters>
  <Application>Microsoft Word 12.0.0</Application>
  <DocSecurity>0</DocSecurity>
  <Lines>180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2020-03-29T13:34:00Z</cp:lastPrinted>
  <dcterms:created xsi:type="dcterms:W3CDTF">2020-05-05T11:31:00Z</dcterms:created>
  <dcterms:modified xsi:type="dcterms:W3CDTF">2020-05-05T11:31:00Z</dcterms:modified>
  <cp:category/>
</cp:coreProperties>
</file>