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0866F8" w:rsidP="003F78EE">
      <w:pPr>
        <w:spacing w:line="360" w:lineRule="auto"/>
        <w:ind w:left="-426" w:right="-6"/>
        <w:rPr>
          <w:rFonts w:ascii="Arial" w:hAnsi="Arial"/>
          <w:b/>
          <w:sz w:val="26"/>
          <w:u w:val="single"/>
        </w:rPr>
      </w:pPr>
      <w:r>
        <w:rPr>
          <w:rFonts w:ascii="Arial" w:hAnsi="Arial"/>
          <w:b/>
          <w:sz w:val="26"/>
          <w:u w:val="single"/>
        </w:rPr>
        <w:t>Lundi 18</w:t>
      </w:r>
      <w:r w:rsidR="006B7CB7">
        <w:rPr>
          <w:rFonts w:ascii="Arial" w:hAnsi="Arial"/>
          <w:b/>
          <w:sz w:val="26"/>
          <w:u w:val="single"/>
        </w:rPr>
        <w:t xml:space="preserve"> mai</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D0629C">
        <w:rPr>
          <w:rFonts w:ascii="Arial" w:hAnsi="Arial"/>
          <w:i/>
          <w:sz w:val="26"/>
        </w:rPr>
        <w:t>15</w:t>
      </w:r>
      <w:r w:rsidR="00BC0E8E">
        <w:rPr>
          <w:rFonts w:ascii="Arial" w:hAnsi="Arial"/>
          <w:i/>
          <w:sz w:val="26"/>
        </w:rPr>
        <w:t xml:space="preserve"> mai</w:t>
      </w:r>
      <w:r w:rsidR="00D34FC4">
        <w:rPr>
          <w:rFonts w:ascii="Arial" w:hAnsi="Arial"/>
          <w:i/>
          <w:sz w:val="26"/>
        </w:rPr>
        <w:t xml:space="preserve">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305D07" w:rsidRDefault="009E185C" w:rsidP="00305D07">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BC0E8E" w:rsidRDefault="00BC0E8E" w:rsidP="00BC0E8E">
      <w:pPr>
        <w:spacing w:after="0" w:line="360" w:lineRule="auto"/>
        <w:ind w:left="-426" w:right="-567"/>
        <w:rPr>
          <w:rFonts w:ascii="Arial" w:hAnsi="Arial"/>
          <w:color w:val="000000" w:themeColor="text1"/>
          <w:sz w:val="26"/>
        </w:rPr>
      </w:pPr>
    </w:p>
    <w:p w:rsidR="000866F8" w:rsidRDefault="000866F8" w:rsidP="00BB1788">
      <w:pPr>
        <w:spacing w:after="0" w:line="360" w:lineRule="auto"/>
        <w:ind w:left="-426" w:right="-567"/>
        <w:rPr>
          <w:rFonts w:ascii="Arial" w:hAnsi="Arial"/>
          <w:color w:val="000000" w:themeColor="text1"/>
          <w:sz w:val="26"/>
        </w:rPr>
      </w:pPr>
      <w:r>
        <w:rPr>
          <w:rFonts w:ascii="Arial" w:hAnsi="Arial"/>
          <w:color w:val="000000" w:themeColor="text1"/>
          <w:sz w:val="26"/>
        </w:rPr>
        <w:t xml:space="preserve">1 Français confiné sur 5 s’est consolé avec du chocolat. </w:t>
      </w:r>
    </w:p>
    <w:p w:rsidR="000866F8" w:rsidRDefault="000866F8" w:rsidP="00BB1788">
      <w:pPr>
        <w:spacing w:after="0" w:line="360" w:lineRule="auto"/>
        <w:ind w:left="-426" w:right="-567"/>
        <w:rPr>
          <w:rFonts w:ascii="Arial" w:hAnsi="Arial"/>
          <w:color w:val="000000" w:themeColor="text1"/>
          <w:sz w:val="26"/>
        </w:rPr>
      </w:pPr>
      <w:r>
        <w:rPr>
          <w:rFonts w:ascii="Arial" w:hAnsi="Arial"/>
          <w:color w:val="000000" w:themeColor="text1"/>
          <w:sz w:val="26"/>
        </w:rPr>
        <w:t xml:space="preserve">Plus de la moitié des français ont grossi pendant le confinement, a révélé une étude publiée la semaine dernière. Ils ont pris 2,5 kilos en moyenne (certains ont pris plus, d’autres ont pris moins). Il y a plusieurs raisons à cette prise de poids. Chez soi, parfois parce que l’on s’ennuie, on risque davantage de grignoter. Pour certaines personnes, la nourriture est un réconfort. Or, le moment que nous vivons est souvent angoissant. </w:t>
      </w:r>
    </w:p>
    <w:p w:rsidR="00257B40" w:rsidRDefault="000866F8" w:rsidP="00BB1788">
      <w:pPr>
        <w:spacing w:after="0" w:line="360" w:lineRule="auto"/>
        <w:ind w:left="-426" w:right="-567"/>
        <w:rPr>
          <w:rFonts w:ascii="Arial" w:hAnsi="Arial"/>
          <w:color w:val="000000" w:themeColor="text1"/>
          <w:sz w:val="26"/>
        </w:rPr>
      </w:pPr>
      <w:r>
        <w:rPr>
          <w:rFonts w:ascii="Arial" w:hAnsi="Arial"/>
          <w:color w:val="000000" w:themeColor="text1"/>
          <w:sz w:val="26"/>
        </w:rPr>
        <w:t xml:space="preserve">1 français sur 5 ayant répondu à l’étude </w:t>
      </w:r>
      <w:r w:rsidR="00257B40">
        <w:rPr>
          <w:rFonts w:ascii="Arial" w:hAnsi="Arial"/>
          <w:color w:val="000000" w:themeColor="text1"/>
          <w:sz w:val="26"/>
        </w:rPr>
        <w:t xml:space="preserve">affirme qu’il a mangé plus de chocolat. De plus, avec le confinement, certains ont réduit leur activité physique, surtout la marche. </w:t>
      </w:r>
    </w:p>
    <w:p w:rsidR="000866F8" w:rsidRDefault="00257B40" w:rsidP="00BB1788">
      <w:pPr>
        <w:spacing w:after="0" w:line="360" w:lineRule="auto"/>
        <w:ind w:left="-426" w:right="-567"/>
        <w:rPr>
          <w:rFonts w:ascii="Arial" w:hAnsi="Arial"/>
          <w:color w:val="000000" w:themeColor="text1"/>
          <w:sz w:val="26"/>
        </w:rPr>
      </w:pPr>
      <w:r>
        <w:rPr>
          <w:rFonts w:ascii="Arial" w:hAnsi="Arial"/>
          <w:color w:val="000000" w:themeColor="text1"/>
          <w:sz w:val="26"/>
        </w:rPr>
        <w:t xml:space="preserve">Mais ce n’est pas grave de prendre du poids dans ces circonstances, selon les personnes qui ont mené l’enquête. « C’était prévisible », assurent-elles. En plus, plus de la moitié des Français interrogés ont l’intention de manger plus sains et plus équilibré lorsqu’ils ne seront plus confinés. </w:t>
      </w:r>
    </w:p>
    <w:p w:rsidR="00257B40" w:rsidRDefault="00257B40" w:rsidP="00BC0E8E">
      <w:pPr>
        <w:spacing w:after="0"/>
        <w:ind w:right="-6"/>
        <w:rPr>
          <w:rFonts w:ascii="Arial" w:hAnsi="Arial"/>
          <w:color w:val="000000" w:themeColor="text1"/>
          <w:sz w:val="26"/>
        </w:rPr>
      </w:pPr>
    </w:p>
    <w:p w:rsidR="00CD2EB9" w:rsidRPr="00BC0E8E" w:rsidRDefault="00CD2EB9" w:rsidP="00BC0E8E">
      <w:pPr>
        <w:spacing w:after="0"/>
        <w:ind w:right="-6"/>
        <w:rPr>
          <w:rFonts w:ascii="Arial" w:hAnsi="Arial"/>
          <w:b/>
          <w:color w:val="3366FF"/>
          <w:sz w:val="16"/>
        </w:rPr>
        <w:sectPr w:rsidR="00CD2EB9" w:rsidRPr="00BC0E8E">
          <w:type w:val="continuous"/>
          <w:pgSz w:w="11900" w:h="16840"/>
          <w:pgMar w:top="426" w:right="985"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2F3F15">
        <w:tc>
          <w:tcPr>
            <w:tcW w:w="1606" w:type="dxa"/>
          </w:tcPr>
          <w:p w:rsidR="002F3F15" w:rsidRDefault="002F3F15" w:rsidP="003F78EE">
            <w:pPr>
              <w:spacing w:line="360" w:lineRule="auto"/>
              <w:ind w:left="-426" w:right="-6"/>
              <w:rPr>
                <w:rFonts w:ascii="Arial" w:hAnsi="Arial"/>
                <w:sz w:val="26"/>
              </w:rPr>
            </w:pPr>
          </w:p>
        </w:tc>
        <w:tc>
          <w:tcPr>
            <w:tcW w:w="1606" w:type="dxa"/>
          </w:tcPr>
          <w:p w:rsidR="002F3F15" w:rsidRDefault="002F3F15" w:rsidP="003F78EE">
            <w:pPr>
              <w:spacing w:line="360" w:lineRule="auto"/>
              <w:ind w:left="-426" w:right="-6"/>
              <w:rPr>
                <w:rFonts w:ascii="Arial" w:hAnsi="Arial"/>
                <w:sz w:val="26"/>
              </w:rPr>
            </w:pPr>
          </w:p>
        </w:tc>
        <w:tc>
          <w:tcPr>
            <w:tcW w:w="1574"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450" w:type="dxa"/>
          </w:tcPr>
          <w:p w:rsidR="002F3F15" w:rsidRDefault="002F3F15"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581718" w:rsidRPr="000A4783" w:rsidRDefault="00581718" w:rsidP="002F3F15">
      <w:pPr>
        <w:spacing w:line="360" w:lineRule="auto"/>
        <w:ind w:right="-6"/>
        <w:rPr>
          <w:rFonts w:ascii="Cooper Black" w:hAnsi="Cooper Black"/>
          <w:color w:val="31849B" w:themeColor="accent5" w:themeShade="BF"/>
          <w:sz w:val="96"/>
        </w:rPr>
      </w:pPr>
    </w:p>
    <w:sectPr w:rsidR="00581718" w:rsidRPr="000A4783"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24350"/>
    <w:rsid w:val="00074594"/>
    <w:rsid w:val="000866F8"/>
    <w:rsid w:val="00097332"/>
    <w:rsid w:val="000A4783"/>
    <w:rsid w:val="00123D6A"/>
    <w:rsid w:val="00257B40"/>
    <w:rsid w:val="002A58A6"/>
    <w:rsid w:val="002D32A3"/>
    <w:rsid w:val="002E7176"/>
    <w:rsid w:val="002F3F15"/>
    <w:rsid w:val="00300857"/>
    <w:rsid w:val="00305D07"/>
    <w:rsid w:val="00312DF0"/>
    <w:rsid w:val="003D6608"/>
    <w:rsid w:val="003F78EE"/>
    <w:rsid w:val="00477B87"/>
    <w:rsid w:val="004A15D2"/>
    <w:rsid w:val="005062A6"/>
    <w:rsid w:val="0052641E"/>
    <w:rsid w:val="00544BB5"/>
    <w:rsid w:val="00545046"/>
    <w:rsid w:val="00553963"/>
    <w:rsid w:val="00581718"/>
    <w:rsid w:val="005E47DB"/>
    <w:rsid w:val="006B7CB7"/>
    <w:rsid w:val="00777110"/>
    <w:rsid w:val="00784DE6"/>
    <w:rsid w:val="00802F15"/>
    <w:rsid w:val="0086625D"/>
    <w:rsid w:val="008A0B94"/>
    <w:rsid w:val="009E185C"/>
    <w:rsid w:val="00B86429"/>
    <w:rsid w:val="00BB1788"/>
    <w:rsid w:val="00BC0E8E"/>
    <w:rsid w:val="00BD1070"/>
    <w:rsid w:val="00C454CA"/>
    <w:rsid w:val="00CD1E07"/>
    <w:rsid w:val="00CD2EB9"/>
    <w:rsid w:val="00D0629C"/>
    <w:rsid w:val="00D34FC4"/>
    <w:rsid w:val="00D55ADB"/>
    <w:rsid w:val="00D975FA"/>
    <w:rsid w:val="00DA31F5"/>
    <w:rsid w:val="00DD47B2"/>
    <w:rsid w:val="00E1125D"/>
    <w:rsid w:val="00E16438"/>
    <w:rsid w:val="00E959E3"/>
    <w:rsid w:val="00F7127B"/>
    <w:rsid w:val="00FB4417"/>
    <w:rsid w:val="00FE59A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257</Words>
  <Characters>1279</Characters>
  <Application>Microsoft Word 12.0.0</Application>
  <DocSecurity>0</DocSecurity>
  <Lines>182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3</cp:revision>
  <cp:lastPrinted>2020-05-17T12:59:00Z</cp:lastPrinted>
  <dcterms:created xsi:type="dcterms:W3CDTF">2020-05-17T12:59:00Z</dcterms:created>
  <dcterms:modified xsi:type="dcterms:W3CDTF">2020-05-17T13:50:00Z</dcterms:modified>
  <cp:category/>
</cp:coreProperties>
</file>