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54E1" w14:textId="4EEBFD97" w:rsidR="0070742E" w:rsidRPr="004B157B" w:rsidRDefault="00F73A3F">
      <w:pPr>
        <w:rPr>
          <w:rFonts w:ascii="Arial" w:hAnsi="Arial" w:cs="Arial"/>
          <w:b/>
          <w:bCs/>
          <w:sz w:val="24"/>
          <w:szCs w:val="24"/>
        </w:rPr>
      </w:pPr>
      <w:r w:rsidRPr="00197D62">
        <w:rPr>
          <w:rFonts w:ascii="Arial" w:hAnsi="Arial" w:cs="Arial"/>
          <w:b/>
          <w:bCs/>
          <w:sz w:val="24"/>
          <w:szCs w:val="24"/>
        </w:rPr>
        <w:t>Soliman le Magnifique, 1</w:t>
      </w:r>
      <w:r w:rsidRPr="00197D62">
        <w:rPr>
          <w:rFonts w:ascii="Arial" w:hAnsi="Arial" w:cs="Arial"/>
          <w:b/>
          <w:bCs/>
          <w:sz w:val="24"/>
          <w:szCs w:val="24"/>
          <w:vertAlign w:val="superscript"/>
        </w:rPr>
        <w:t>ère</w:t>
      </w:r>
      <w:r w:rsidRPr="00197D62">
        <w:rPr>
          <w:rFonts w:ascii="Arial" w:hAnsi="Arial" w:cs="Arial"/>
          <w:b/>
          <w:bCs/>
          <w:sz w:val="24"/>
          <w:szCs w:val="24"/>
        </w:rPr>
        <w:t xml:space="preserve"> partie</w:t>
      </w:r>
    </w:p>
    <w:p w14:paraId="1F8D41AE" w14:textId="091D79DE" w:rsidR="00944E2E" w:rsidRDefault="00DD3D49" w:rsidP="001E0000">
      <w:pPr>
        <w:rPr>
          <w:rFonts w:ascii="Arial" w:hAnsi="Arial" w:cs="Arial"/>
          <w:sz w:val="24"/>
          <w:szCs w:val="24"/>
        </w:rPr>
      </w:pPr>
      <w:r w:rsidRPr="006F6384">
        <w:rPr>
          <w:rFonts w:ascii="Arial" w:hAnsi="Arial" w:cs="Arial"/>
          <w:sz w:val="24"/>
          <w:szCs w:val="24"/>
        </w:rPr>
        <w:t>Soliman 1</w:t>
      </w:r>
      <w:r w:rsidRPr="006F6384">
        <w:rPr>
          <w:rFonts w:ascii="Arial" w:hAnsi="Arial" w:cs="Arial"/>
          <w:sz w:val="24"/>
          <w:szCs w:val="24"/>
          <w:vertAlign w:val="superscript"/>
        </w:rPr>
        <w:t>er</w:t>
      </w:r>
      <w:r w:rsidRPr="006F6384">
        <w:rPr>
          <w:rFonts w:ascii="Arial" w:hAnsi="Arial" w:cs="Arial"/>
          <w:sz w:val="24"/>
          <w:szCs w:val="24"/>
        </w:rPr>
        <w:t xml:space="preserve"> est le 10 </w:t>
      </w:r>
      <w:r w:rsidRPr="006F6384">
        <w:rPr>
          <w:rFonts w:ascii="Arial" w:hAnsi="Arial" w:cs="Arial"/>
          <w:sz w:val="24"/>
          <w:szCs w:val="24"/>
          <w:vertAlign w:val="superscript"/>
        </w:rPr>
        <w:t>ème</w:t>
      </w:r>
      <w:r w:rsidRPr="006F6384">
        <w:rPr>
          <w:rFonts w:ascii="Arial" w:hAnsi="Arial" w:cs="Arial"/>
          <w:sz w:val="24"/>
          <w:szCs w:val="24"/>
        </w:rPr>
        <w:t xml:space="preserve"> sultan de l’Empire ottoman</w:t>
      </w:r>
      <w:r w:rsidR="00945D32" w:rsidRPr="006F6384">
        <w:rPr>
          <w:rFonts w:ascii="Arial" w:hAnsi="Arial" w:cs="Arial"/>
          <w:sz w:val="24"/>
          <w:szCs w:val="24"/>
        </w:rPr>
        <w:t xml:space="preserve">, celui dont le règne a été le plus long, de 1520 jusqu’à sa mort en 1566. </w:t>
      </w:r>
      <w:r w:rsidR="003A21C4" w:rsidRPr="006F6384">
        <w:rPr>
          <w:rFonts w:ascii="Arial" w:hAnsi="Arial" w:cs="Arial"/>
          <w:sz w:val="24"/>
          <w:szCs w:val="24"/>
        </w:rPr>
        <w:t>Il est connu en Occident sous le nom de Soliman le Magnifique et en Orient comme le Législateur</w:t>
      </w:r>
      <w:r w:rsidR="00992B85">
        <w:rPr>
          <w:rFonts w:ascii="Arial" w:hAnsi="Arial" w:cs="Arial"/>
          <w:sz w:val="24"/>
          <w:szCs w:val="24"/>
        </w:rPr>
        <w:t xml:space="preserve"> car il a créé des lois</w:t>
      </w:r>
      <w:r w:rsidR="00197D62">
        <w:rPr>
          <w:rFonts w:ascii="Arial" w:hAnsi="Arial" w:cs="Arial"/>
          <w:sz w:val="24"/>
          <w:szCs w:val="24"/>
        </w:rPr>
        <w:t xml:space="preserve"> pour améliorer l’organisation de son empire.</w:t>
      </w:r>
    </w:p>
    <w:p w14:paraId="02C8E73D" w14:textId="33EE6A0F" w:rsidR="00571921" w:rsidRPr="00944E2E" w:rsidRDefault="00197D62" w:rsidP="00944E2E">
      <w:pPr>
        <w:rPr>
          <w:rFonts w:ascii="Arial" w:hAnsi="Arial" w:cs="Arial"/>
          <w:sz w:val="24"/>
          <w:szCs w:val="24"/>
        </w:rPr>
      </w:pPr>
      <w:r>
        <w:rPr>
          <w:rFonts w:ascii="Arial" w:hAnsi="Arial" w:cs="Arial"/>
          <w:sz w:val="24"/>
          <w:szCs w:val="24"/>
        </w:rPr>
        <w:t xml:space="preserve"> </w:t>
      </w:r>
      <w:r w:rsidR="00571921" w:rsidRPr="006F6384">
        <w:rPr>
          <w:noProof/>
          <w:sz w:val="24"/>
          <w:szCs w:val="24"/>
        </w:rPr>
        <w:drawing>
          <wp:anchor distT="0" distB="0" distL="114300" distR="114300" simplePos="0" relativeHeight="251660288" behindDoc="0" locked="0" layoutInCell="1" allowOverlap="1" wp14:anchorId="767A1C7D" wp14:editId="77310159">
            <wp:simplePos x="0" y="0"/>
            <wp:positionH relativeFrom="column">
              <wp:posOffset>635</wp:posOffset>
            </wp:positionH>
            <wp:positionV relativeFrom="paragraph">
              <wp:posOffset>-3810</wp:posOffset>
            </wp:positionV>
            <wp:extent cx="1493520" cy="1749552"/>
            <wp:effectExtent l="0" t="0" r="0" b="3175"/>
            <wp:wrapSquare wrapText="bothSides"/>
            <wp:docPr id="2" name="Image 2" descr="Solimán el Magníf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imán el Magnífico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74955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2061E" w:rsidRPr="00FC1344">
        <w:rPr>
          <w:rFonts w:ascii="Arial" w:hAnsi="Arial" w:cs="Arial"/>
          <w:i/>
          <w:iCs/>
          <w:sz w:val="24"/>
          <w:szCs w:val="24"/>
        </w:rPr>
        <w:t>Po</w:t>
      </w:r>
      <w:r w:rsidR="006F6384" w:rsidRPr="00FC1344">
        <w:rPr>
          <w:rFonts w:ascii="Arial" w:hAnsi="Arial" w:cs="Arial"/>
          <w:i/>
          <w:iCs/>
          <w:sz w:val="24"/>
          <w:szCs w:val="24"/>
        </w:rPr>
        <w:t>rtrait  de</w:t>
      </w:r>
      <w:proofErr w:type="gramEnd"/>
      <w:r w:rsidR="006F6384" w:rsidRPr="00FC1344">
        <w:rPr>
          <w:rFonts w:ascii="Arial" w:hAnsi="Arial" w:cs="Arial"/>
          <w:i/>
          <w:iCs/>
          <w:sz w:val="24"/>
          <w:szCs w:val="24"/>
        </w:rPr>
        <w:t xml:space="preserve"> Soliman attribué au Titien vers 1530</w:t>
      </w:r>
    </w:p>
    <w:p w14:paraId="374B3BEC" w14:textId="5C67869C" w:rsidR="0070742E" w:rsidRDefault="00612F86">
      <w:pPr>
        <w:rPr>
          <w:rFonts w:ascii="Arial" w:hAnsi="Arial" w:cs="Arial"/>
          <w:sz w:val="24"/>
          <w:szCs w:val="24"/>
        </w:rPr>
      </w:pPr>
      <w:r>
        <w:rPr>
          <w:rFonts w:ascii="Arial" w:hAnsi="Arial" w:cs="Arial"/>
          <w:sz w:val="24"/>
          <w:szCs w:val="24"/>
        </w:rPr>
        <w:t>Pour monter sur le trône, Soliman, fils unique, n’aura pas fait couler le sang de ses oncles et cousins paternels</w:t>
      </w:r>
      <w:r w:rsidR="00970002">
        <w:rPr>
          <w:rFonts w:ascii="Arial" w:hAnsi="Arial" w:cs="Arial"/>
          <w:sz w:val="24"/>
          <w:szCs w:val="24"/>
        </w:rPr>
        <w:t xml:space="preserve"> car son père Selim 1</w:t>
      </w:r>
      <w:r w:rsidR="00970002" w:rsidRPr="00970002">
        <w:rPr>
          <w:rFonts w:ascii="Arial" w:hAnsi="Arial" w:cs="Arial"/>
          <w:sz w:val="24"/>
          <w:szCs w:val="24"/>
          <w:vertAlign w:val="superscript"/>
        </w:rPr>
        <w:t>er</w:t>
      </w:r>
      <w:r w:rsidR="00970002">
        <w:rPr>
          <w:rFonts w:ascii="Arial" w:hAnsi="Arial" w:cs="Arial"/>
          <w:sz w:val="24"/>
          <w:szCs w:val="24"/>
        </w:rPr>
        <w:t xml:space="preserve"> </w:t>
      </w:r>
      <w:r w:rsidR="004C6553">
        <w:rPr>
          <w:rFonts w:ascii="Arial" w:hAnsi="Arial" w:cs="Arial"/>
          <w:sz w:val="24"/>
          <w:szCs w:val="24"/>
        </w:rPr>
        <w:t xml:space="preserve">s’en était déjà débarrassé </w:t>
      </w:r>
      <w:r w:rsidR="00023488">
        <w:rPr>
          <w:rFonts w:ascii="Arial" w:hAnsi="Arial" w:cs="Arial"/>
          <w:sz w:val="24"/>
          <w:szCs w:val="24"/>
        </w:rPr>
        <w:t>pour n’avoir aucun rival. Cela s’appelle la pratique du frat</w:t>
      </w:r>
      <w:r w:rsidR="001A29C0">
        <w:rPr>
          <w:rFonts w:ascii="Arial" w:hAnsi="Arial" w:cs="Arial"/>
          <w:sz w:val="24"/>
          <w:szCs w:val="24"/>
        </w:rPr>
        <w:t xml:space="preserve">ricide*préventif**. </w:t>
      </w:r>
    </w:p>
    <w:p w14:paraId="0AA3F241" w14:textId="77777777" w:rsidR="00944E2E" w:rsidRDefault="00944E2E">
      <w:pPr>
        <w:rPr>
          <w:rFonts w:ascii="Arial" w:hAnsi="Arial" w:cs="Arial"/>
          <w:sz w:val="24"/>
          <w:szCs w:val="24"/>
        </w:rPr>
      </w:pPr>
    </w:p>
    <w:p w14:paraId="1357C11F" w14:textId="62E728E8" w:rsidR="00C03A3E" w:rsidRDefault="004B157B">
      <w:pPr>
        <w:rPr>
          <w:rFonts w:ascii="Arial" w:hAnsi="Arial" w:cs="Arial"/>
          <w:sz w:val="24"/>
          <w:szCs w:val="24"/>
        </w:rPr>
      </w:pPr>
      <w:r>
        <w:rPr>
          <w:noProof/>
        </w:rPr>
        <w:drawing>
          <wp:anchor distT="0" distB="0" distL="114300" distR="114300" simplePos="0" relativeHeight="251658240" behindDoc="0" locked="0" layoutInCell="1" allowOverlap="1" wp14:anchorId="339C7296" wp14:editId="62D3960E">
            <wp:simplePos x="0" y="0"/>
            <wp:positionH relativeFrom="column">
              <wp:posOffset>635</wp:posOffset>
            </wp:positionH>
            <wp:positionV relativeFrom="paragraph">
              <wp:posOffset>-1905</wp:posOffset>
            </wp:positionV>
            <wp:extent cx="1218565" cy="1771165"/>
            <wp:effectExtent l="0" t="0" r="635" b="635"/>
            <wp:wrapSquare wrapText="bothSides"/>
            <wp:docPr id="5" name="Image 5" descr="Portrait de Cameria, fille de l&amp;#39;empereur Soliman, aprè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rtrait de Cameria, fille de l&amp;#39;empereur Soliman, aprè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565" cy="177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4B5">
        <w:rPr>
          <w:rFonts w:ascii="Arial" w:hAnsi="Arial" w:cs="Arial"/>
          <w:sz w:val="24"/>
          <w:szCs w:val="24"/>
        </w:rPr>
        <w:t xml:space="preserve">Roxelane, ancienne favorite du harem </w:t>
      </w:r>
      <w:r w:rsidR="00D81385">
        <w:rPr>
          <w:rFonts w:ascii="Arial" w:hAnsi="Arial" w:cs="Arial"/>
          <w:sz w:val="24"/>
          <w:szCs w:val="24"/>
        </w:rPr>
        <w:t>***</w:t>
      </w:r>
      <w:r w:rsidR="009624B5">
        <w:rPr>
          <w:rFonts w:ascii="Arial" w:hAnsi="Arial" w:cs="Arial"/>
          <w:sz w:val="24"/>
          <w:szCs w:val="24"/>
        </w:rPr>
        <w:t>du Sultan</w:t>
      </w:r>
      <w:r w:rsidR="00CE6C14">
        <w:rPr>
          <w:rFonts w:ascii="Arial" w:hAnsi="Arial" w:cs="Arial"/>
          <w:sz w:val="24"/>
          <w:szCs w:val="24"/>
        </w:rPr>
        <w:t>, elle</w:t>
      </w:r>
      <w:r w:rsidR="009624B5">
        <w:rPr>
          <w:rFonts w:ascii="Arial" w:hAnsi="Arial" w:cs="Arial"/>
          <w:sz w:val="24"/>
          <w:szCs w:val="24"/>
        </w:rPr>
        <w:t xml:space="preserve"> devient l’épouse </w:t>
      </w:r>
      <w:r w:rsidR="00C34901">
        <w:rPr>
          <w:rFonts w:ascii="Arial" w:hAnsi="Arial" w:cs="Arial"/>
          <w:sz w:val="24"/>
          <w:szCs w:val="24"/>
        </w:rPr>
        <w:t xml:space="preserve">de Soliman et est autorisée à rester avec lui à la cour pour le reste de sa vie. </w:t>
      </w:r>
      <w:r w:rsidR="00EE1498">
        <w:rPr>
          <w:rFonts w:ascii="Arial" w:hAnsi="Arial" w:cs="Arial"/>
          <w:sz w:val="24"/>
          <w:szCs w:val="24"/>
        </w:rPr>
        <w:t xml:space="preserve">Elle lui donnera cinq fils. </w:t>
      </w:r>
      <w:r w:rsidR="005A7181">
        <w:rPr>
          <w:rFonts w:ascii="Arial" w:hAnsi="Arial" w:cs="Arial"/>
          <w:sz w:val="24"/>
          <w:szCs w:val="24"/>
        </w:rPr>
        <w:t xml:space="preserve">Son influence auprès de son époux était très grande. </w:t>
      </w:r>
      <w:r w:rsidR="0061104A">
        <w:rPr>
          <w:rFonts w:ascii="Arial" w:hAnsi="Arial" w:cs="Arial"/>
          <w:sz w:val="24"/>
          <w:szCs w:val="24"/>
        </w:rPr>
        <w:t xml:space="preserve">Elle va convaincre Soliman d’éliminer </w:t>
      </w:r>
      <w:r w:rsidR="00FD626C">
        <w:rPr>
          <w:rFonts w:ascii="Arial" w:hAnsi="Arial" w:cs="Arial"/>
          <w:sz w:val="24"/>
          <w:szCs w:val="24"/>
        </w:rPr>
        <w:t>Mustafa, fils de Soliman né d’une précédente union</w:t>
      </w:r>
      <w:r w:rsidR="001D35DF">
        <w:rPr>
          <w:rFonts w:ascii="Arial" w:hAnsi="Arial" w:cs="Arial"/>
          <w:sz w:val="24"/>
          <w:szCs w:val="24"/>
        </w:rPr>
        <w:t xml:space="preserve"> pour favoriser son propre fils Selim</w:t>
      </w:r>
      <w:r w:rsidR="005775C3">
        <w:rPr>
          <w:rFonts w:ascii="Arial" w:hAnsi="Arial" w:cs="Arial"/>
          <w:sz w:val="24"/>
          <w:szCs w:val="24"/>
        </w:rPr>
        <w:t xml:space="preserve"> qui deviendra Selim II. C</w:t>
      </w:r>
      <w:r w:rsidR="006D6284">
        <w:rPr>
          <w:rFonts w:ascii="Arial" w:hAnsi="Arial" w:cs="Arial"/>
          <w:sz w:val="24"/>
          <w:szCs w:val="24"/>
        </w:rPr>
        <w:t>et assassinat va plonger dans le désespoir le fils chéri de Roxelan</w:t>
      </w:r>
      <w:r w:rsidR="001D2D43">
        <w:rPr>
          <w:rFonts w:ascii="Arial" w:hAnsi="Arial" w:cs="Arial"/>
          <w:sz w:val="24"/>
          <w:szCs w:val="24"/>
        </w:rPr>
        <w:t>e</w:t>
      </w:r>
      <w:r w:rsidR="006D6284">
        <w:rPr>
          <w:rFonts w:ascii="Arial" w:hAnsi="Arial" w:cs="Arial"/>
          <w:sz w:val="24"/>
          <w:szCs w:val="24"/>
        </w:rPr>
        <w:t xml:space="preserve">, le bossu </w:t>
      </w:r>
      <w:r w:rsidR="001D2D43">
        <w:rPr>
          <w:rFonts w:ascii="Arial" w:hAnsi="Arial" w:cs="Arial"/>
          <w:sz w:val="24"/>
          <w:szCs w:val="24"/>
        </w:rPr>
        <w:t xml:space="preserve">Djihangir qui était très proche de son demi-frère. </w:t>
      </w:r>
      <w:r w:rsidR="001D35DF">
        <w:rPr>
          <w:rFonts w:ascii="Arial" w:hAnsi="Arial" w:cs="Arial"/>
          <w:sz w:val="24"/>
          <w:szCs w:val="24"/>
        </w:rPr>
        <w:t xml:space="preserve"> </w:t>
      </w:r>
      <w:r w:rsidR="001D2D43">
        <w:rPr>
          <w:rFonts w:ascii="Arial" w:hAnsi="Arial" w:cs="Arial"/>
          <w:sz w:val="24"/>
          <w:szCs w:val="24"/>
        </w:rPr>
        <w:t xml:space="preserve">   </w:t>
      </w:r>
    </w:p>
    <w:p w14:paraId="7CC300D1" w14:textId="572A16D7" w:rsidR="00C03A3E" w:rsidRPr="00AD452C" w:rsidRDefault="00C03A3E" w:rsidP="00AD452C">
      <w:pPr>
        <w:pStyle w:val="Sansinterligne"/>
        <w:rPr>
          <w:rFonts w:ascii="Arial" w:hAnsi="Arial" w:cs="Arial"/>
          <w:sz w:val="24"/>
          <w:szCs w:val="24"/>
        </w:rPr>
      </w:pPr>
      <w:r w:rsidRPr="00AD452C">
        <w:rPr>
          <w:rFonts w:ascii="Arial" w:hAnsi="Arial" w:cs="Arial"/>
          <w:sz w:val="24"/>
          <w:szCs w:val="24"/>
        </w:rPr>
        <w:t>Lexique : *</w:t>
      </w:r>
      <w:r w:rsidRPr="00AD452C">
        <w:rPr>
          <w:rFonts w:ascii="Arial" w:hAnsi="Arial" w:cs="Arial"/>
          <w:sz w:val="24"/>
          <w:szCs w:val="24"/>
          <w:u w:val="single"/>
        </w:rPr>
        <w:t>fratricide :</w:t>
      </w:r>
      <w:r w:rsidR="009E5A4B" w:rsidRPr="00AD452C">
        <w:rPr>
          <w:rFonts w:ascii="Arial" w:hAnsi="Arial" w:cs="Arial"/>
          <w:sz w:val="24"/>
          <w:szCs w:val="24"/>
        </w:rPr>
        <w:t xml:space="preserve"> </w:t>
      </w:r>
      <w:r w:rsidR="008530C4" w:rsidRPr="00AD452C">
        <w:rPr>
          <w:rFonts w:ascii="Arial" w:hAnsi="Arial" w:cs="Arial"/>
          <w:sz w:val="24"/>
          <w:szCs w:val="24"/>
        </w:rPr>
        <w:t>meurtre</w:t>
      </w:r>
      <w:r w:rsidR="00D63164" w:rsidRPr="00AD452C">
        <w:rPr>
          <w:rFonts w:ascii="Arial" w:hAnsi="Arial" w:cs="Arial"/>
          <w:sz w:val="24"/>
          <w:szCs w:val="24"/>
        </w:rPr>
        <w:t xml:space="preserve"> d’un frère ou d’une soeur</w:t>
      </w:r>
    </w:p>
    <w:p w14:paraId="2CB6247D" w14:textId="187ABE23" w:rsidR="00D81385" w:rsidRPr="00AD452C" w:rsidRDefault="00C03A3E" w:rsidP="00AD452C">
      <w:pPr>
        <w:pStyle w:val="Sansinterligne"/>
        <w:rPr>
          <w:rFonts w:ascii="Arial" w:hAnsi="Arial" w:cs="Arial"/>
          <w:sz w:val="24"/>
          <w:szCs w:val="24"/>
        </w:rPr>
      </w:pPr>
      <w:r w:rsidRPr="00AD452C">
        <w:rPr>
          <w:rFonts w:ascii="Arial" w:hAnsi="Arial" w:cs="Arial"/>
          <w:sz w:val="24"/>
          <w:szCs w:val="24"/>
        </w:rPr>
        <w:t xml:space="preserve">                </w:t>
      </w:r>
      <w:r w:rsidR="00756CC3" w:rsidRPr="00AD452C">
        <w:rPr>
          <w:rFonts w:ascii="Arial" w:hAnsi="Arial" w:cs="Arial"/>
          <w:sz w:val="24"/>
          <w:szCs w:val="24"/>
          <w:u w:val="single"/>
        </w:rPr>
        <w:t>**préventif</w:t>
      </w:r>
      <w:r w:rsidR="00756CC3" w:rsidRPr="00AD452C">
        <w:rPr>
          <w:rFonts w:ascii="Arial" w:hAnsi="Arial" w:cs="Arial"/>
          <w:sz w:val="24"/>
          <w:szCs w:val="24"/>
        </w:rPr>
        <w:t xml:space="preserve"> : </w:t>
      </w:r>
      <w:r w:rsidR="001D2D43" w:rsidRPr="00AD452C">
        <w:rPr>
          <w:rFonts w:ascii="Arial" w:hAnsi="Arial" w:cs="Arial"/>
          <w:sz w:val="24"/>
          <w:szCs w:val="24"/>
        </w:rPr>
        <w:t xml:space="preserve"> </w:t>
      </w:r>
      <w:r w:rsidR="009D5516" w:rsidRPr="00AD452C">
        <w:rPr>
          <w:rFonts w:ascii="Arial" w:hAnsi="Arial" w:cs="Arial"/>
          <w:sz w:val="24"/>
          <w:szCs w:val="24"/>
        </w:rPr>
        <w:t xml:space="preserve">ici qui permet d’éviter </w:t>
      </w:r>
      <w:r w:rsidR="003F6013" w:rsidRPr="00AD452C">
        <w:rPr>
          <w:rFonts w:ascii="Arial" w:hAnsi="Arial" w:cs="Arial"/>
          <w:sz w:val="24"/>
          <w:szCs w:val="24"/>
        </w:rPr>
        <w:t xml:space="preserve">la rivalité des cousins </w:t>
      </w:r>
      <w:r w:rsidR="00AD452C">
        <w:rPr>
          <w:rFonts w:ascii="Arial" w:hAnsi="Arial" w:cs="Arial"/>
          <w:sz w:val="24"/>
          <w:szCs w:val="24"/>
        </w:rPr>
        <w:t xml:space="preserve">          </w:t>
      </w:r>
      <w:r w:rsidR="003F6013" w:rsidRPr="00AD452C">
        <w:rPr>
          <w:rFonts w:ascii="Arial" w:hAnsi="Arial" w:cs="Arial"/>
          <w:sz w:val="24"/>
          <w:szCs w:val="24"/>
        </w:rPr>
        <w:t>et oncles</w:t>
      </w:r>
    </w:p>
    <w:p w14:paraId="6CF3BA46" w14:textId="2DE617FA" w:rsidR="00FC1344" w:rsidRPr="00AD452C" w:rsidRDefault="00D81385" w:rsidP="00AD452C">
      <w:pPr>
        <w:pStyle w:val="Sansinterligne"/>
        <w:rPr>
          <w:rFonts w:ascii="Arial" w:hAnsi="Arial" w:cs="Arial"/>
          <w:sz w:val="24"/>
          <w:szCs w:val="24"/>
        </w:rPr>
      </w:pPr>
      <w:r w:rsidRPr="00AD452C">
        <w:rPr>
          <w:rFonts w:ascii="Arial" w:hAnsi="Arial" w:cs="Arial"/>
          <w:sz w:val="24"/>
          <w:szCs w:val="24"/>
        </w:rPr>
        <w:t xml:space="preserve">                </w:t>
      </w:r>
      <w:r w:rsidRPr="00AD452C">
        <w:rPr>
          <w:rFonts w:ascii="Arial" w:hAnsi="Arial" w:cs="Arial"/>
          <w:sz w:val="24"/>
          <w:szCs w:val="24"/>
          <w:u w:val="single"/>
        </w:rPr>
        <w:t>*** </w:t>
      </w:r>
      <w:r w:rsidR="003F6013" w:rsidRPr="00AD452C">
        <w:rPr>
          <w:rFonts w:ascii="Arial" w:hAnsi="Arial" w:cs="Arial"/>
          <w:sz w:val="24"/>
          <w:szCs w:val="24"/>
          <w:u w:val="single"/>
        </w:rPr>
        <w:t>harem</w:t>
      </w:r>
      <w:r w:rsidR="003F6013" w:rsidRPr="00AD452C">
        <w:rPr>
          <w:rFonts w:ascii="Arial" w:hAnsi="Arial" w:cs="Arial"/>
          <w:sz w:val="24"/>
          <w:szCs w:val="24"/>
        </w:rPr>
        <w:t xml:space="preserve"> : </w:t>
      </w:r>
      <w:r w:rsidRPr="00AD452C">
        <w:rPr>
          <w:rFonts w:ascii="Arial" w:hAnsi="Arial" w:cs="Arial"/>
          <w:sz w:val="24"/>
          <w:szCs w:val="24"/>
        </w:rPr>
        <w:t xml:space="preserve"> partie du palais du sultan où vivaient les femmes. </w:t>
      </w:r>
      <w:r w:rsidR="001D2D43" w:rsidRPr="00AD452C">
        <w:rPr>
          <w:rFonts w:ascii="Arial" w:hAnsi="Arial" w:cs="Arial"/>
          <w:sz w:val="24"/>
          <w:szCs w:val="24"/>
        </w:rPr>
        <w:t xml:space="preserve">   </w:t>
      </w:r>
    </w:p>
    <w:p w14:paraId="3676AD09" w14:textId="77777777" w:rsidR="007B7FEF" w:rsidRDefault="007B7FEF" w:rsidP="008D2B39">
      <w:pPr>
        <w:shd w:val="clear" w:color="auto" w:fill="FFFFFF"/>
        <w:spacing w:before="120" w:after="120" w:line="240" w:lineRule="auto"/>
        <w:rPr>
          <w:rFonts w:ascii="Arial" w:eastAsia="Times New Roman" w:hAnsi="Arial" w:cs="Arial"/>
          <w:color w:val="202122"/>
          <w:sz w:val="21"/>
          <w:szCs w:val="21"/>
          <w:lang w:eastAsia="fr-FR"/>
        </w:rPr>
      </w:pPr>
    </w:p>
    <w:p w14:paraId="70E1FD4A" w14:textId="77777777" w:rsidR="00FB12B6" w:rsidRDefault="00FB12B6" w:rsidP="008D2B39">
      <w:pPr>
        <w:shd w:val="clear" w:color="auto" w:fill="FFFFFF"/>
        <w:spacing w:before="120" w:after="120" w:line="240" w:lineRule="auto"/>
        <w:rPr>
          <w:rFonts w:ascii="Arial" w:eastAsia="Times New Roman" w:hAnsi="Arial" w:cs="Arial"/>
          <w:color w:val="202122"/>
          <w:sz w:val="21"/>
          <w:szCs w:val="21"/>
          <w:lang w:eastAsia="fr-FR"/>
        </w:rPr>
      </w:pPr>
    </w:p>
    <w:p w14:paraId="5F788A56" w14:textId="62FA2330" w:rsidR="008D2B39" w:rsidRPr="008D2B39" w:rsidRDefault="00FB12B6" w:rsidP="008D2B39">
      <w:pPr>
        <w:shd w:val="clear" w:color="auto" w:fill="FFFFFF"/>
        <w:spacing w:before="120" w:after="120" w:line="240" w:lineRule="auto"/>
        <w:rPr>
          <w:rFonts w:ascii="Arial" w:eastAsia="Times New Roman" w:hAnsi="Arial" w:cs="Arial"/>
          <w:sz w:val="24"/>
          <w:szCs w:val="24"/>
          <w:lang w:eastAsia="fr-FR"/>
        </w:rPr>
      </w:pPr>
      <w:r w:rsidRPr="00D37255">
        <w:rPr>
          <w:rFonts w:ascii="Arial" w:hAnsi="Arial" w:cs="Arial"/>
          <w:b/>
          <w:bCs/>
          <w:sz w:val="24"/>
          <w:szCs w:val="24"/>
          <w:shd w:val="clear" w:color="auto" w:fill="FFFFFF"/>
        </w:rPr>
        <w:t>Ibrahim Pacha</w:t>
      </w:r>
      <w:r w:rsidRPr="00D37255">
        <w:rPr>
          <w:rFonts w:ascii="Arial" w:hAnsi="Arial" w:cs="Arial"/>
          <w:sz w:val="24"/>
          <w:szCs w:val="24"/>
          <w:shd w:val="clear" w:color="auto" w:fill="FFFFFF"/>
        </w:rPr>
        <w:t> </w:t>
      </w:r>
      <w:r w:rsidRPr="00D37255">
        <w:rPr>
          <w:rFonts w:ascii="Arial" w:hAnsi="Arial" w:cs="Arial"/>
          <w:sz w:val="24"/>
          <w:szCs w:val="24"/>
        </w:rPr>
        <w:t> </w:t>
      </w:r>
      <w:r w:rsidRPr="00D37255">
        <w:rPr>
          <w:rFonts w:ascii="Arial" w:hAnsi="Arial" w:cs="Arial"/>
          <w:sz w:val="24"/>
          <w:szCs w:val="24"/>
          <w:shd w:val="clear" w:color="auto" w:fill="FFFFFF"/>
        </w:rPr>
        <w:t xml:space="preserve"> est un </w:t>
      </w:r>
      <w:hyperlink r:id="rId8" w:history="1">
        <w:r w:rsidRPr="00D37255">
          <w:rPr>
            <w:rStyle w:val="Lienhypertexte"/>
            <w:rFonts w:ascii="Arial" w:hAnsi="Arial" w:cs="Arial"/>
            <w:color w:val="auto"/>
            <w:sz w:val="24"/>
            <w:szCs w:val="24"/>
            <w:u w:val="none"/>
            <w:shd w:val="clear" w:color="auto" w:fill="FFFFFF"/>
          </w:rPr>
          <w:t>Grand Vizir</w:t>
        </w:r>
      </w:hyperlink>
      <w:r w:rsidR="007C78E8">
        <w:rPr>
          <w:rFonts w:ascii="Arial" w:hAnsi="Arial" w:cs="Arial"/>
          <w:sz w:val="24"/>
          <w:szCs w:val="24"/>
        </w:rPr>
        <w:t>***</w:t>
      </w:r>
      <w:r w:rsidR="00D81385">
        <w:rPr>
          <w:rFonts w:ascii="Arial" w:hAnsi="Arial" w:cs="Arial"/>
          <w:sz w:val="24"/>
          <w:szCs w:val="24"/>
        </w:rPr>
        <w:t>*</w:t>
      </w:r>
      <w:r w:rsidRPr="00D37255">
        <w:rPr>
          <w:rFonts w:ascii="Arial" w:hAnsi="Arial" w:cs="Arial"/>
          <w:sz w:val="24"/>
          <w:szCs w:val="24"/>
          <w:shd w:val="clear" w:color="auto" w:fill="FFFFFF"/>
        </w:rPr>
        <w:t> de l'</w:t>
      </w:r>
      <w:hyperlink r:id="rId9" w:tooltip="Empire ottoman" w:history="1">
        <w:r w:rsidRPr="00D37255">
          <w:rPr>
            <w:rStyle w:val="Lienhypertexte"/>
            <w:rFonts w:ascii="Arial" w:hAnsi="Arial" w:cs="Arial"/>
            <w:color w:val="auto"/>
            <w:sz w:val="24"/>
            <w:szCs w:val="24"/>
            <w:u w:val="none"/>
            <w:shd w:val="clear" w:color="auto" w:fill="FFFFFF"/>
          </w:rPr>
          <w:t>Empire ottoman</w:t>
        </w:r>
      </w:hyperlink>
      <w:r w:rsidRPr="00D37255">
        <w:rPr>
          <w:rFonts w:ascii="Arial" w:hAnsi="Arial" w:cs="Arial"/>
          <w:sz w:val="24"/>
          <w:szCs w:val="24"/>
          <w:shd w:val="clear" w:color="auto" w:fill="FFFFFF"/>
        </w:rPr>
        <w:t>.</w:t>
      </w:r>
      <w:r w:rsidR="009E016F" w:rsidRPr="00D37255">
        <w:rPr>
          <w:rFonts w:ascii="Arial" w:hAnsi="Arial" w:cs="Arial"/>
          <w:sz w:val="24"/>
          <w:szCs w:val="24"/>
          <w:shd w:val="clear" w:color="auto" w:fill="FFFFFF"/>
        </w:rPr>
        <w:t xml:space="preserve"> Ami d’enfance de Soliman, </w:t>
      </w:r>
      <w:r w:rsidR="00D54ABB" w:rsidRPr="00D37255">
        <w:rPr>
          <w:rFonts w:ascii="Arial" w:hAnsi="Arial" w:cs="Arial"/>
          <w:sz w:val="24"/>
          <w:szCs w:val="24"/>
          <w:shd w:val="clear" w:color="auto" w:fill="FFFFFF"/>
        </w:rPr>
        <w:t xml:space="preserve">il gagne </w:t>
      </w:r>
      <w:r w:rsidR="00D526A4">
        <w:rPr>
          <w:rFonts w:ascii="Arial" w:hAnsi="Arial" w:cs="Arial"/>
          <w:sz w:val="24"/>
          <w:szCs w:val="24"/>
          <w:shd w:val="clear" w:color="auto" w:fill="FFFFFF"/>
        </w:rPr>
        <w:t>s</w:t>
      </w:r>
      <w:r w:rsidR="00D54ABB" w:rsidRPr="00D37255">
        <w:rPr>
          <w:rFonts w:ascii="Arial" w:hAnsi="Arial" w:cs="Arial"/>
          <w:sz w:val="24"/>
          <w:szCs w:val="24"/>
          <w:shd w:val="clear" w:color="auto" w:fill="FFFFFF"/>
        </w:rPr>
        <w:t>a confiance qui le nomme grand vizir</w:t>
      </w:r>
      <w:r w:rsidR="00AB32AD" w:rsidRPr="00D37255">
        <w:rPr>
          <w:rFonts w:ascii="Arial" w:hAnsi="Arial" w:cs="Arial"/>
          <w:sz w:val="24"/>
          <w:szCs w:val="24"/>
          <w:shd w:val="clear" w:color="auto" w:fill="FFFFFF"/>
        </w:rPr>
        <w:t xml:space="preserve"> et commandant en chef des armées.</w:t>
      </w:r>
      <w:r w:rsidR="00D37255" w:rsidRPr="00D37255">
        <w:rPr>
          <w:rFonts w:ascii="Arial" w:hAnsi="Arial" w:cs="Arial"/>
          <w:sz w:val="24"/>
          <w:szCs w:val="24"/>
          <w:shd w:val="clear" w:color="auto" w:fill="FFFFFF"/>
        </w:rPr>
        <w:t xml:space="preserve"> Au palais de Topkapi</w:t>
      </w:r>
      <w:r w:rsidR="00662751">
        <w:rPr>
          <w:rFonts w:ascii="Arial" w:hAnsi="Arial" w:cs="Arial"/>
          <w:sz w:val="24"/>
          <w:szCs w:val="24"/>
          <w:shd w:val="clear" w:color="auto" w:fill="FFFFFF"/>
        </w:rPr>
        <w:t>****</w:t>
      </w:r>
      <w:r w:rsidR="00D81385">
        <w:rPr>
          <w:rFonts w:ascii="Arial" w:hAnsi="Arial" w:cs="Arial"/>
          <w:sz w:val="24"/>
          <w:szCs w:val="24"/>
          <w:shd w:val="clear" w:color="auto" w:fill="FFFFFF"/>
        </w:rPr>
        <w:t>*</w:t>
      </w:r>
      <w:r w:rsidR="00D37255" w:rsidRPr="00D37255">
        <w:rPr>
          <w:rFonts w:ascii="Arial" w:hAnsi="Arial" w:cs="Arial"/>
          <w:sz w:val="24"/>
          <w:szCs w:val="24"/>
          <w:shd w:val="clear" w:color="auto" w:fill="FFFFFF"/>
        </w:rPr>
        <w:t>,</w:t>
      </w:r>
      <w:r w:rsidR="00AB32AD" w:rsidRPr="00D37255">
        <w:rPr>
          <w:rFonts w:ascii="Arial" w:hAnsi="Arial" w:cs="Arial"/>
          <w:sz w:val="24"/>
          <w:szCs w:val="24"/>
          <w:shd w:val="clear" w:color="auto" w:fill="FFFFFF"/>
        </w:rPr>
        <w:t xml:space="preserve"> </w:t>
      </w:r>
      <w:r w:rsidR="00D37255" w:rsidRPr="00D37255">
        <w:rPr>
          <w:rFonts w:ascii="Arial" w:hAnsi="Arial" w:cs="Arial"/>
          <w:sz w:val="24"/>
          <w:szCs w:val="24"/>
          <w:shd w:val="clear" w:color="auto" w:fill="FFFFFF"/>
        </w:rPr>
        <w:t>s</w:t>
      </w:r>
      <w:r w:rsidR="00176BD5" w:rsidRPr="00D37255">
        <w:rPr>
          <w:rFonts w:ascii="Arial" w:hAnsi="Arial" w:cs="Arial"/>
          <w:sz w:val="24"/>
          <w:szCs w:val="24"/>
          <w:shd w:val="clear" w:color="auto" w:fill="FFFFFF"/>
        </w:rPr>
        <w:t>a réussite</w:t>
      </w:r>
      <w:r w:rsidR="00D72E3F">
        <w:rPr>
          <w:rFonts w:ascii="Arial" w:hAnsi="Arial" w:cs="Arial"/>
          <w:sz w:val="24"/>
          <w:szCs w:val="24"/>
          <w:shd w:val="clear" w:color="auto" w:fill="FFFFFF"/>
        </w:rPr>
        <w:t xml:space="preserve"> fulgurante et son influence aup</w:t>
      </w:r>
      <w:r w:rsidR="008970C0">
        <w:rPr>
          <w:rFonts w:ascii="Arial" w:hAnsi="Arial" w:cs="Arial"/>
          <w:sz w:val="24"/>
          <w:szCs w:val="24"/>
          <w:shd w:val="clear" w:color="auto" w:fill="FFFFFF"/>
        </w:rPr>
        <w:t xml:space="preserve">rès du sultan </w:t>
      </w:r>
      <w:r w:rsidR="00176BD5" w:rsidRPr="00D37255">
        <w:rPr>
          <w:rFonts w:ascii="Arial" w:hAnsi="Arial" w:cs="Arial"/>
          <w:sz w:val="24"/>
          <w:szCs w:val="24"/>
          <w:shd w:val="clear" w:color="auto" w:fill="FFFFFF"/>
        </w:rPr>
        <w:t>suscite</w:t>
      </w:r>
      <w:r w:rsidR="008970C0">
        <w:rPr>
          <w:rFonts w:ascii="Arial" w:hAnsi="Arial" w:cs="Arial"/>
          <w:sz w:val="24"/>
          <w:szCs w:val="24"/>
          <w:shd w:val="clear" w:color="auto" w:fill="FFFFFF"/>
        </w:rPr>
        <w:t>nt</w:t>
      </w:r>
      <w:r w:rsidR="00176BD5" w:rsidRPr="00D37255">
        <w:rPr>
          <w:rFonts w:ascii="Arial" w:hAnsi="Arial" w:cs="Arial"/>
          <w:sz w:val="24"/>
          <w:szCs w:val="24"/>
          <w:shd w:val="clear" w:color="auto" w:fill="FFFFFF"/>
        </w:rPr>
        <w:t xml:space="preserve"> la jalousie et la méfiance </w:t>
      </w:r>
      <w:r w:rsidR="00DF4449" w:rsidRPr="00D37255">
        <w:rPr>
          <w:rFonts w:ascii="Arial" w:hAnsi="Arial" w:cs="Arial"/>
          <w:sz w:val="24"/>
          <w:szCs w:val="24"/>
          <w:shd w:val="clear" w:color="auto" w:fill="FFFFFF"/>
        </w:rPr>
        <w:t>des courtisans</w:t>
      </w:r>
      <w:r w:rsidR="00D37255" w:rsidRPr="00D37255">
        <w:rPr>
          <w:rFonts w:ascii="Arial" w:hAnsi="Arial" w:cs="Arial"/>
          <w:sz w:val="24"/>
          <w:szCs w:val="24"/>
          <w:shd w:val="clear" w:color="auto" w:fill="FFFFFF"/>
        </w:rPr>
        <w:t xml:space="preserve">. </w:t>
      </w:r>
      <w:r w:rsidR="00DF4449" w:rsidRPr="00D37255">
        <w:rPr>
          <w:rFonts w:ascii="Arial" w:hAnsi="Arial" w:cs="Arial"/>
          <w:sz w:val="24"/>
          <w:szCs w:val="24"/>
          <w:shd w:val="clear" w:color="auto" w:fill="FFFFFF"/>
        </w:rPr>
        <w:t>Accusé de complot contre Sol</w:t>
      </w:r>
      <w:r w:rsidR="00D37255" w:rsidRPr="00D37255">
        <w:rPr>
          <w:rFonts w:ascii="Arial" w:hAnsi="Arial" w:cs="Arial"/>
          <w:sz w:val="24"/>
          <w:szCs w:val="24"/>
          <w:shd w:val="clear" w:color="auto" w:fill="FFFFFF"/>
        </w:rPr>
        <w:t>iman</w:t>
      </w:r>
      <w:r w:rsidR="00DF4449" w:rsidRPr="00D37255">
        <w:rPr>
          <w:rFonts w:ascii="Arial" w:hAnsi="Arial" w:cs="Arial"/>
          <w:sz w:val="24"/>
          <w:szCs w:val="24"/>
          <w:shd w:val="clear" w:color="auto" w:fill="FFFFFF"/>
        </w:rPr>
        <w:t xml:space="preserve">, </w:t>
      </w:r>
      <w:r w:rsidR="00830FBC" w:rsidRPr="00D37255">
        <w:rPr>
          <w:rFonts w:ascii="Arial" w:hAnsi="Arial" w:cs="Arial"/>
          <w:sz w:val="24"/>
          <w:szCs w:val="24"/>
          <w:shd w:val="clear" w:color="auto" w:fill="FFFFFF"/>
        </w:rPr>
        <w:t>i</w:t>
      </w:r>
      <w:r w:rsidR="00DF4449" w:rsidRPr="00D37255">
        <w:rPr>
          <w:rFonts w:ascii="Arial" w:hAnsi="Arial" w:cs="Arial"/>
          <w:sz w:val="24"/>
          <w:szCs w:val="24"/>
          <w:shd w:val="clear" w:color="auto" w:fill="FFFFFF"/>
        </w:rPr>
        <w:t xml:space="preserve">l est </w:t>
      </w:r>
      <w:r w:rsidR="00830FBC" w:rsidRPr="00D37255">
        <w:rPr>
          <w:rFonts w:ascii="Arial" w:hAnsi="Arial" w:cs="Arial"/>
          <w:sz w:val="24"/>
          <w:szCs w:val="24"/>
          <w:shd w:val="clear" w:color="auto" w:fill="FFFFFF"/>
        </w:rPr>
        <w:t>condamné à mort.</w:t>
      </w:r>
      <w:r w:rsidR="007B7FEF" w:rsidRPr="00D37255">
        <w:rPr>
          <w:rFonts w:ascii="Arial" w:hAnsi="Arial" w:cs="Arial"/>
          <w:noProof/>
          <w:sz w:val="24"/>
          <w:szCs w:val="24"/>
        </w:rPr>
        <w:drawing>
          <wp:anchor distT="0" distB="0" distL="114300" distR="114300" simplePos="0" relativeHeight="251659264" behindDoc="0" locked="0" layoutInCell="1" allowOverlap="1" wp14:anchorId="4BB3EEA0" wp14:editId="06944DA2">
            <wp:simplePos x="0" y="0"/>
            <wp:positionH relativeFrom="column">
              <wp:posOffset>-635</wp:posOffset>
            </wp:positionH>
            <wp:positionV relativeFrom="paragraph">
              <wp:posOffset>0</wp:posOffset>
            </wp:positionV>
            <wp:extent cx="1494183" cy="2241385"/>
            <wp:effectExtent l="0" t="0" r="0" b="698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183" cy="224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ED0DB" w14:textId="220793F2" w:rsidR="00C25C14" w:rsidRDefault="00CC707C">
      <w:pPr>
        <w:rPr>
          <w:rFonts w:ascii="Arial" w:hAnsi="Arial" w:cs="Arial"/>
          <w:sz w:val="24"/>
          <w:szCs w:val="24"/>
        </w:rPr>
      </w:pPr>
      <w:r>
        <w:rPr>
          <w:rFonts w:ascii="Arial" w:hAnsi="Arial" w:cs="Arial"/>
          <w:sz w:val="24"/>
          <w:szCs w:val="24"/>
        </w:rPr>
        <w:t>****</w:t>
      </w:r>
      <w:r w:rsidR="00662751">
        <w:rPr>
          <w:rFonts w:ascii="Arial" w:hAnsi="Arial" w:cs="Arial"/>
          <w:sz w:val="24"/>
          <w:szCs w:val="24"/>
        </w:rPr>
        <w:t>Grand vizir : conseiller du roi</w:t>
      </w:r>
      <w:r w:rsidR="001E0000">
        <w:rPr>
          <w:rFonts w:ascii="Arial" w:hAnsi="Arial" w:cs="Arial"/>
          <w:sz w:val="24"/>
          <w:szCs w:val="24"/>
        </w:rPr>
        <w:t xml:space="preserve"> </w:t>
      </w:r>
    </w:p>
    <w:p w14:paraId="17C370D3" w14:textId="1C937A73" w:rsidR="00CC707C" w:rsidRDefault="00CC707C">
      <w:pPr>
        <w:rPr>
          <w:rFonts w:ascii="Arial" w:hAnsi="Arial" w:cs="Arial"/>
          <w:sz w:val="24"/>
          <w:szCs w:val="24"/>
        </w:rPr>
      </w:pPr>
      <w:r>
        <w:rPr>
          <w:rFonts w:ascii="Arial" w:hAnsi="Arial" w:cs="Arial"/>
          <w:sz w:val="24"/>
          <w:szCs w:val="24"/>
        </w:rPr>
        <w:t>*****Topkapi : palais du sultan à Constantinople</w:t>
      </w:r>
      <w:r w:rsidR="004717CD">
        <w:rPr>
          <w:rFonts w:ascii="Arial" w:hAnsi="Arial" w:cs="Arial"/>
          <w:sz w:val="24"/>
          <w:szCs w:val="24"/>
        </w:rPr>
        <w:t xml:space="preserve"> </w:t>
      </w:r>
      <w:proofErr w:type="gramStart"/>
      <w:r w:rsidR="004717CD">
        <w:rPr>
          <w:rFonts w:ascii="Arial" w:hAnsi="Arial" w:cs="Arial"/>
          <w:sz w:val="24"/>
          <w:szCs w:val="24"/>
        </w:rPr>
        <w:t>( maintenant</w:t>
      </w:r>
      <w:proofErr w:type="gramEnd"/>
      <w:r w:rsidR="004717CD">
        <w:rPr>
          <w:rFonts w:ascii="Arial" w:hAnsi="Arial" w:cs="Arial"/>
          <w:sz w:val="24"/>
          <w:szCs w:val="24"/>
        </w:rPr>
        <w:t xml:space="preserve"> Ista</w:t>
      </w:r>
      <w:r w:rsidR="00D95628">
        <w:rPr>
          <w:rFonts w:ascii="Arial" w:hAnsi="Arial" w:cs="Arial"/>
          <w:sz w:val="24"/>
          <w:szCs w:val="24"/>
        </w:rPr>
        <w:t>n</w:t>
      </w:r>
      <w:r w:rsidR="004717CD">
        <w:rPr>
          <w:rFonts w:ascii="Arial" w:hAnsi="Arial" w:cs="Arial"/>
          <w:sz w:val="24"/>
          <w:szCs w:val="24"/>
        </w:rPr>
        <w:t xml:space="preserve">bul) </w:t>
      </w:r>
    </w:p>
    <w:p w14:paraId="6AA6D348" w14:textId="1D046466" w:rsidR="003311D3" w:rsidRDefault="003311D3">
      <w:pPr>
        <w:rPr>
          <w:rFonts w:ascii="Arial" w:hAnsi="Arial" w:cs="Arial"/>
          <w:sz w:val="24"/>
          <w:szCs w:val="24"/>
        </w:rPr>
      </w:pPr>
    </w:p>
    <w:p w14:paraId="4C8C5E77" w14:textId="4010EB06" w:rsidR="003311D3" w:rsidRDefault="003311D3">
      <w:pPr>
        <w:rPr>
          <w:rFonts w:ascii="Arial" w:hAnsi="Arial" w:cs="Arial"/>
          <w:sz w:val="24"/>
          <w:szCs w:val="24"/>
        </w:rPr>
      </w:pPr>
      <w:r>
        <w:rPr>
          <w:noProof/>
        </w:rPr>
        <w:drawing>
          <wp:anchor distT="0" distB="0" distL="114300" distR="114300" simplePos="0" relativeHeight="251661312" behindDoc="0" locked="0" layoutInCell="1" allowOverlap="1" wp14:anchorId="64151F51" wp14:editId="76B015C2">
            <wp:simplePos x="0" y="0"/>
            <wp:positionH relativeFrom="column">
              <wp:posOffset>-635</wp:posOffset>
            </wp:positionH>
            <wp:positionV relativeFrom="paragraph">
              <wp:posOffset>4445</wp:posOffset>
            </wp:positionV>
            <wp:extent cx="2256962" cy="2276475"/>
            <wp:effectExtent l="0" t="0" r="0" b="0"/>
            <wp:wrapSquare wrapText="bothSides"/>
            <wp:docPr id="9" name="Image 9" descr="Palais de Topkapi Istan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lais de Topkapi Istanb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6962"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58930" w14:textId="22D1C301" w:rsidR="005A4794" w:rsidRPr="001B6F39" w:rsidRDefault="005A4794" w:rsidP="001B6F39">
      <w:pPr>
        <w:pStyle w:val="Sansinterligne"/>
        <w:rPr>
          <w:rFonts w:ascii="Arial" w:hAnsi="Arial" w:cs="Arial"/>
          <w:sz w:val="24"/>
          <w:szCs w:val="24"/>
          <w:lang w:eastAsia="fr-FR"/>
        </w:rPr>
      </w:pPr>
      <w:r w:rsidRPr="001B6F39">
        <w:rPr>
          <w:rFonts w:ascii="Arial" w:hAnsi="Arial" w:cs="Arial"/>
          <w:sz w:val="24"/>
          <w:szCs w:val="24"/>
          <w:lang w:eastAsia="fr-FR"/>
        </w:rPr>
        <w:t>Le </w:t>
      </w:r>
      <w:r w:rsidRPr="001B6F39">
        <w:rPr>
          <w:rFonts w:ascii="Arial" w:hAnsi="Arial" w:cs="Arial"/>
          <w:b/>
          <w:bCs/>
          <w:sz w:val="24"/>
          <w:szCs w:val="24"/>
          <w:lang w:eastAsia="fr-FR"/>
        </w:rPr>
        <w:t>palais de Topkapı</w:t>
      </w:r>
      <w:r w:rsidR="00A94C51" w:rsidRPr="001B6F39">
        <w:rPr>
          <w:rFonts w:ascii="Arial" w:hAnsi="Arial" w:cs="Arial"/>
          <w:sz w:val="24"/>
          <w:szCs w:val="24"/>
          <w:lang w:eastAsia="fr-FR"/>
        </w:rPr>
        <w:t xml:space="preserve">, </w:t>
      </w:r>
      <w:r w:rsidRPr="001B6F39">
        <w:rPr>
          <w:rFonts w:ascii="Arial" w:hAnsi="Arial" w:cs="Arial"/>
          <w:sz w:val="24"/>
          <w:szCs w:val="24"/>
          <w:lang w:eastAsia="fr-FR"/>
        </w:rPr>
        <w:t>à </w:t>
      </w:r>
      <w:hyperlink r:id="rId12" w:tooltip="Istanbul" w:history="1">
        <w:r w:rsidRPr="001B6F39">
          <w:rPr>
            <w:rFonts w:ascii="Arial" w:hAnsi="Arial" w:cs="Arial"/>
            <w:sz w:val="24"/>
            <w:szCs w:val="24"/>
            <w:lang w:eastAsia="fr-FR"/>
          </w:rPr>
          <w:t>Istanbul</w:t>
        </w:r>
      </w:hyperlink>
      <w:r w:rsidRPr="001B6F39">
        <w:rPr>
          <w:rFonts w:ascii="Arial" w:hAnsi="Arial" w:cs="Arial"/>
          <w:sz w:val="24"/>
          <w:szCs w:val="24"/>
          <w:lang w:eastAsia="fr-FR"/>
        </w:rPr>
        <w:t>, en </w:t>
      </w:r>
      <w:hyperlink r:id="rId13" w:tooltip="Turquie" w:history="1">
        <w:r w:rsidRPr="001B6F39">
          <w:rPr>
            <w:rFonts w:ascii="Arial" w:hAnsi="Arial" w:cs="Arial"/>
            <w:sz w:val="24"/>
            <w:szCs w:val="24"/>
            <w:lang w:eastAsia="fr-FR"/>
          </w:rPr>
          <w:t>Turquie</w:t>
        </w:r>
      </w:hyperlink>
      <w:r w:rsidRPr="001B6F39">
        <w:rPr>
          <w:rFonts w:ascii="Arial" w:hAnsi="Arial" w:cs="Arial"/>
          <w:sz w:val="24"/>
          <w:szCs w:val="24"/>
          <w:lang w:eastAsia="fr-FR"/>
        </w:rPr>
        <w:t>. Il a été la résidence principale et officielle des </w:t>
      </w:r>
      <w:hyperlink r:id="rId14" w:tooltip="Sultan" w:history="1">
        <w:r w:rsidRPr="001B6F39">
          <w:rPr>
            <w:rFonts w:ascii="Arial" w:hAnsi="Arial" w:cs="Arial"/>
            <w:sz w:val="24"/>
            <w:szCs w:val="24"/>
            <w:lang w:eastAsia="fr-FR"/>
          </w:rPr>
          <w:t>sultans</w:t>
        </w:r>
      </w:hyperlink>
      <w:r w:rsidRPr="001B6F39">
        <w:rPr>
          <w:rFonts w:ascii="Arial" w:hAnsi="Arial" w:cs="Arial"/>
          <w:sz w:val="24"/>
          <w:szCs w:val="24"/>
          <w:lang w:eastAsia="fr-FR"/>
        </w:rPr>
        <w:t> ottomans pendant environ 400 ans (1465-1853).</w:t>
      </w:r>
    </w:p>
    <w:p w14:paraId="1136FD31" w14:textId="43C8E38F" w:rsidR="005A4794" w:rsidRPr="001B6F39" w:rsidRDefault="005A4794" w:rsidP="001B6F39">
      <w:pPr>
        <w:pStyle w:val="Sansinterligne"/>
        <w:rPr>
          <w:rFonts w:ascii="Arial" w:hAnsi="Arial" w:cs="Arial"/>
          <w:sz w:val="24"/>
          <w:szCs w:val="24"/>
          <w:lang w:eastAsia="fr-FR"/>
        </w:rPr>
      </w:pPr>
      <w:r w:rsidRPr="001B6F39">
        <w:rPr>
          <w:rFonts w:ascii="Arial" w:hAnsi="Arial" w:cs="Arial"/>
          <w:sz w:val="24"/>
          <w:szCs w:val="24"/>
          <w:lang w:eastAsia="fr-FR"/>
        </w:rPr>
        <w:t>Le palais de Topkapı domine la </w:t>
      </w:r>
      <w:hyperlink r:id="rId15" w:tooltip="Corne d'Or (page inexistante)" w:history="1">
        <w:r w:rsidRPr="001B6F39">
          <w:rPr>
            <w:rFonts w:ascii="Arial" w:hAnsi="Arial" w:cs="Arial"/>
            <w:sz w:val="24"/>
            <w:szCs w:val="24"/>
            <w:lang w:eastAsia="fr-FR"/>
          </w:rPr>
          <w:t>Corne d'Or</w:t>
        </w:r>
      </w:hyperlink>
      <w:r w:rsidRPr="001B6F39">
        <w:rPr>
          <w:rFonts w:ascii="Arial" w:hAnsi="Arial" w:cs="Arial"/>
          <w:sz w:val="24"/>
          <w:szCs w:val="24"/>
          <w:lang w:eastAsia="fr-FR"/>
        </w:rPr>
        <w:t>, le Bosphore et la mer de Marmara. Il est entouré d'une muraille de 5 km de long</w:t>
      </w:r>
      <w:r w:rsidR="00A94C51" w:rsidRPr="001B6F39">
        <w:rPr>
          <w:rFonts w:ascii="Arial" w:hAnsi="Arial" w:cs="Arial"/>
          <w:sz w:val="24"/>
          <w:szCs w:val="24"/>
          <w:lang w:eastAsia="fr-FR"/>
        </w:rPr>
        <w:t>.</w:t>
      </w:r>
      <w:r w:rsidR="00AD452C">
        <w:rPr>
          <w:rFonts w:ascii="Arial" w:hAnsi="Arial" w:cs="Arial"/>
          <w:sz w:val="24"/>
          <w:szCs w:val="24"/>
          <w:lang w:eastAsia="fr-FR"/>
        </w:rPr>
        <w:t xml:space="preserve"> </w:t>
      </w:r>
      <w:r w:rsidRPr="001B6F39">
        <w:rPr>
          <w:rFonts w:ascii="Arial" w:hAnsi="Arial" w:cs="Arial"/>
          <w:sz w:val="24"/>
          <w:szCs w:val="24"/>
          <w:lang w:eastAsia="fr-FR"/>
        </w:rPr>
        <w:t>Son nom signifie « la porte du canon </w:t>
      </w:r>
      <w:proofErr w:type="gramStart"/>
      <w:r w:rsidRPr="001B6F39">
        <w:rPr>
          <w:rFonts w:ascii="Arial" w:hAnsi="Arial" w:cs="Arial"/>
          <w:sz w:val="24"/>
          <w:szCs w:val="24"/>
          <w:lang w:eastAsia="fr-FR"/>
        </w:rPr>
        <w:t>»..</w:t>
      </w:r>
      <w:proofErr w:type="gramEnd"/>
    </w:p>
    <w:p w14:paraId="2D807922" w14:textId="34B3CF84" w:rsidR="003D6426" w:rsidRDefault="003D6426">
      <w:pPr>
        <w:rPr>
          <w:rFonts w:ascii="Arial" w:hAnsi="Arial" w:cs="Arial"/>
          <w:sz w:val="24"/>
          <w:szCs w:val="24"/>
        </w:rPr>
      </w:pPr>
    </w:p>
    <w:p w14:paraId="0B14D287" w14:textId="312075F7" w:rsidR="003D6426" w:rsidRPr="00C8763F" w:rsidRDefault="00C24882" w:rsidP="00C8763F">
      <w:pPr>
        <w:pStyle w:val="Sansinterligne"/>
        <w:rPr>
          <w:rFonts w:ascii="Arial" w:hAnsi="Arial" w:cs="Arial"/>
          <w:sz w:val="24"/>
          <w:szCs w:val="24"/>
          <w:lang w:eastAsia="fr-FR"/>
        </w:rPr>
      </w:pPr>
      <w:r w:rsidRPr="00C8763F">
        <w:rPr>
          <w:rFonts w:ascii="Arial" w:hAnsi="Arial" w:cs="Arial"/>
          <w:sz w:val="24"/>
          <w:szCs w:val="24"/>
          <w:u w:val="single"/>
          <w:lang w:eastAsia="fr-FR"/>
        </w:rPr>
        <w:t>La Corne d’Or</w:t>
      </w:r>
      <w:r w:rsidRPr="00C8763F">
        <w:rPr>
          <w:rFonts w:ascii="Arial" w:hAnsi="Arial" w:cs="Arial"/>
          <w:sz w:val="24"/>
          <w:szCs w:val="24"/>
          <w:lang w:eastAsia="fr-FR"/>
        </w:rPr>
        <w:t xml:space="preserve"> : </w:t>
      </w:r>
      <w:r w:rsidR="00F64545" w:rsidRPr="00C8763F">
        <w:rPr>
          <w:rFonts w:ascii="Arial" w:hAnsi="Arial" w:cs="Arial"/>
          <w:sz w:val="24"/>
          <w:szCs w:val="24"/>
          <w:lang w:eastAsia="fr-FR"/>
        </w:rPr>
        <w:t>estuaire qui se jette dans le Bosphore</w:t>
      </w:r>
    </w:p>
    <w:p w14:paraId="455A507C" w14:textId="0C04A218" w:rsidR="00F64545" w:rsidRPr="00C8763F" w:rsidRDefault="00F64545" w:rsidP="00C8763F">
      <w:pPr>
        <w:pStyle w:val="Sansinterligne"/>
        <w:rPr>
          <w:rFonts w:ascii="Arial" w:hAnsi="Arial" w:cs="Arial"/>
          <w:sz w:val="24"/>
          <w:szCs w:val="24"/>
          <w:lang w:eastAsia="fr-FR"/>
        </w:rPr>
      </w:pPr>
      <w:r w:rsidRPr="00C8763F">
        <w:rPr>
          <w:rFonts w:ascii="Arial" w:hAnsi="Arial" w:cs="Arial"/>
          <w:sz w:val="24"/>
          <w:szCs w:val="24"/>
          <w:u w:val="single"/>
          <w:lang w:eastAsia="fr-FR"/>
        </w:rPr>
        <w:t>Le Bosphore</w:t>
      </w:r>
      <w:r w:rsidRPr="00C8763F">
        <w:rPr>
          <w:rFonts w:ascii="Arial" w:hAnsi="Arial" w:cs="Arial"/>
          <w:sz w:val="24"/>
          <w:szCs w:val="24"/>
          <w:lang w:eastAsia="fr-FR"/>
        </w:rPr>
        <w:t xml:space="preserve"> : détroit qui relie la mer Noire </w:t>
      </w:r>
      <w:r w:rsidR="00C8763F" w:rsidRPr="00C8763F">
        <w:rPr>
          <w:rFonts w:ascii="Arial" w:hAnsi="Arial" w:cs="Arial"/>
          <w:sz w:val="24"/>
          <w:szCs w:val="24"/>
          <w:lang w:eastAsia="fr-FR"/>
        </w:rPr>
        <w:t>à la mer de Marmara</w:t>
      </w:r>
    </w:p>
    <w:p w14:paraId="28CB30FC" w14:textId="54B6C366" w:rsidR="00C8763F" w:rsidRDefault="00C8763F" w:rsidP="00C8763F">
      <w:pPr>
        <w:pStyle w:val="Sansinterligne"/>
        <w:rPr>
          <w:rFonts w:ascii="Arial" w:hAnsi="Arial" w:cs="Arial"/>
          <w:sz w:val="24"/>
          <w:szCs w:val="24"/>
          <w:lang w:eastAsia="fr-FR"/>
        </w:rPr>
      </w:pPr>
      <w:r w:rsidRPr="00C8763F">
        <w:rPr>
          <w:rFonts w:ascii="Arial" w:hAnsi="Arial" w:cs="Arial"/>
          <w:sz w:val="24"/>
          <w:szCs w:val="24"/>
          <w:u w:val="single"/>
          <w:lang w:eastAsia="fr-FR"/>
        </w:rPr>
        <w:t>Un détroit</w:t>
      </w:r>
      <w:r w:rsidRPr="00C8763F">
        <w:rPr>
          <w:rFonts w:ascii="Arial" w:hAnsi="Arial" w:cs="Arial"/>
          <w:sz w:val="24"/>
          <w:szCs w:val="24"/>
          <w:lang w:eastAsia="fr-FR"/>
        </w:rPr>
        <w:t> : bras de mer qui met en relation 2 étendues marines</w:t>
      </w:r>
      <w:r w:rsidR="00A86E57">
        <w:rPr>
          <w:rFonts w:ascii="Arial" w:hAnsi="Arial" w:cs="Arial"/>
          <w:sz w:val="24"/>
          <w:szCs w:val="24"/>
          <w:lang w:eastAsia="fr-FR"/>
        </w:rPr>
        <w:t>.</w:t>
      </w:r>
    </w:p>
    <w:p w14:paraId="02730450" w14:textId="77777777" w:rsidR="00A86E57" w:rsidRDefault="00A86E57" w:rsidP="00C8763F">
      <w:pPr>
        <w:pStyle w:val="Sansinterligne"/>
        <w:rPr>
          <w:rFonts w:ascii="Arial" w:hAnsi="Arial" w:cs="Arial"/>
          <w:sz w:val="24"/>
          <w:szCs w:val="24"/>
          <w:lang w:eastAsia="fr-FR"/>
        </w:rPr>
      </w:pPr>
    </w:p>
    <w:p w14:paraId="391FC31F" w14:textId="77777777" w:rsidR="00A86E57" w:rsidRPr="00C8763F" w:rsidRDefault="00A86E57" w:rsidP="00C8763F">
      <w:pPr>
        <w:pStyle w:val="Sansinterligne"/>
        <w:rPr>
          <w:rFonts w:ascii="Arial" w:hAnsi="Arial" w:cs="Arial"/>
          <w:sz w:val="24"/>
          <w:szCs w:val="24"/>
          <w:lang w:eastAsia="fr-FR"/>
        </w:rPr>
      </w:pPr>
    </w:p>
    <w:p w14:paraId="7F79D00A" w14:textId="036B2B3E" w:rsidR="00795B52" w:rsidRPr="009620DD" w:rsidRDefault="00EF47BB">
      <w:pPr>
        <w:rPr>
          <w:rFonts w:ascii="Arial" w:hAnsi="Arial" w:cs="Arial"/>
          <w:b/>
          <w:bCs/>
          <w:sz w:val="24"/>
          <w:szCs w:val="24"/>
        </w:rPr>
      </w:pPr>
      <w:r w:rsidRPr="009620DD">
        <w:rPr>
          <w:b/>
          <w:bCs/>
          <w:noProof/>
        </w:rPr>
        <w:drawing>
          <wp:anchor distT="0" distB="0" distL="114300" distR="114300" simplePos="0" relativeHeight="251662336" behindDoc="0" locked="0" layoutInCell="1" allowOverlap="1" wp14:anchorId="6F4F5406" wp14:editId="4C7CA70F">
            <wp:simplePos x="0" y="0"/>
            <wp:positionH relativeFrom="column">
              <wp:posOffset>635</wp:posOffset>
            </wp:positionH>
            <wp:positionV relativeFrom="paragraph">
              <wp:posOffset>635</wp:posOffset>
            </wp:positionV>
            <wp:extent cx="1586230" cy="2819563"/>
            <wp:effectExtent l="0" t="0" r="0" b="0"/>
            <wp:wrapSquare wrapText="bothSides"/>
            <wp:docPr id="4" name="Image 4" descr="Image illustrative de l’article Khayr ad-Din Barberou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illustrative de l’article Khayr ad-Din Barberous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6230" cy="2819563"/>
                    </a:xfrm>
                    <a:prstGeom prst="rect">
                      <a:avLst/>
                    </a:prstGeom>
                    <a:noFill/>
                    <a:ln>
                      <a:noFill/>
                    </a:ln>
                  </pic:spPr>
                </pic:pic>
              </a:graphicData>
            </a:graphic>
            <wp14:sizeRelH relativeFrom="page">
              <wp14:pctWidth>0</wp14:pctWidth>
            </wp14:sizeRelH>
            <wp14:sizeRelV relativeFrom="page">
              <wp14:pctHeight>0</wp14:pctHeight>
            </wp14:sizeRelV>
          </wp:anchor>
        </w:drawing>
      </w:r>
      <w:r w:rsidR="00003CA7" w:rsidRPr="009620DD">
        <w:rPr>
          <w:rFonts w:ascii="Arial" w:hAnsi="Arial" w:cs="Arial"/>
          <w:b/>
          <w:bCs/>
          <w:sz w:val="24"/>
          <w:szCs w:val="24"/>
        </w:rPr>
        <w:t>Barberousse</w:t>
      </w:r>
    </w:p>
    <w:p w14:paraId="4B9A70EC" w14:textId="31331C50" w:rsidR="0055661C" w:rsidRDefault="004E37DD">
      <w:pPr>
        <w:rPr>
          <w:rFonts w:ascii="Arial" w:hAnsi="Arial" w:cs="Arial"/>
          <w:sz w:val="24"/>
          <w:szCs w:val="24"/>
        </w:rPr>
      </w:pPr>
      <w:r>
        <w:rPr>
          <w:rFonts w:ascii="Arial" w:hAnsi="Arial" w:cs="Arial"/>
          <w:sz w:val="24"/>
          <w:szCs w:val="24"/>
        </w:rPr>
        <w:t>Ancien corsaire, n</w:t>
      </w:r>
      <w:r w:rsidR="0055661C">
        <w:rPr>
          <w:rFonts w:ascii="Arial" w:hAnsi="Arial" w:cs="Arial"/>
          <w:sz w:val="24"/>
          <w:szCs w:val="24"/>
        </w:rPr>
        <w:t>ommé grand amiral par Soliman en 1 533, Barberousse réorganise la flotte ottomane composée uniquement de galères</w:t>
      </w:r>
      <w:r w:rsidR="00296991">
        <w:rPr>
          <w:rFonts w:ascii="Arial" w:hAnsi="Arial" w:cs="Arial"/>
          <w:sz w:val="24"/>
          <w:szCs w:val="24"/>
        </w:rPr>
        <w:t>.</w:t>
      </w:r>
    </w:p>
    <w:p w14:paraId="5744C53B" w14:textId="35ADBCC3" w:rsidR="00296991" w:rsidRDefault="006D711F">
      <w:pPr>
        <w:rPr>
          <w:rFonts w:ascii="Arial" w:hAnsi="Arial" w:cs="Arial"/>
          <w:sz w:val="24"/>
          <w:szCs w:val="24"/>
        </w:rPr>
      </w:pPr>
      <w:r>
        <w:rPr>
          <w:rFonts w:ascii="Arial" w:hAnsi="Arial" w:cs="Arial"/>
          <w:sz w:val="24"/>
          <w:szCs w:val="24"/>
        </w:rPr>
        <w:t xml:space="preserve">Soliman se rendit maître de vastes territoires, du Proche-Orient jusqu’à l’Algérie. </w:t>
      </w:r>
      <w:r w:rsidR="00652D46">
        <w:rPr>
          <w:rFonts w:ascii="Arial" w:hAnsi="Arial" w:cs="Arial"/>
          <w:sz w:val="24"/>
          <w:szCs w:val="24"/>
        </w:rPr>
        <w:t>Sous son règne, la flotte ottomane a dominé les mers. Il s’est opposé à Charles Quint</w:t>
      </w:r>
      <w:r w:rsidR="000872D0">
        <w:rPr>
          <w:rFonts w:ascii="Arial" w:hAnsi="Arial" w:cs="Arial"/>
          <w:sz w:val="24"/>
          <w:szCs w:val="24"/>
        </w:rPr>
        <w:t xml:space="preserve"> pour le contrôle de la mer Méditerranée. </w:t>
      </w:r>
    </w:p>
    <w:p w14:paraId="7AB799D7" w14:textId="77777777" w:rsidR="00D458F4" w:rsidRDefault="00D458F4">
      <w:pPr>
        <w:rPr>
          <w:rFonts w:ascii="Arial" w:hAnsi="Arial" w:cs="Arial"/>
          <w:sz w:val="24"/>
          <w:szCs w:val="24"/>
        </w:rPr>
      </w:pPr>
    </w:p>
    <w:p w14:paraId="3378256C" w14:textId="698442DC" w:rsidR="00EF47BB" w:rsidRDefault="00EF47BB">
      <w:pPr>
        <w:rPr>
          <w:rFonts w:ascii="Arial" w:hAnsi="Arial" w:cs="Arial"/>
          <w:sz w:val="24"/>
          <w:szCs w:val="24"/>
        </w:rPr>
      </w:pPr>
    </w:p>
    <w:p w14:paraId="1205E53D" w14:textId="07381D8B" w:rsidR="00E746E4" w:rsidRDefault="00E746E4">
      <w:pPr>
        <w:rPr>
          <w:rFonts w:ascii="Arial" w:hAnsi="Arial" w:cs="Arial"/>
          <w:sz w:val="24"/>
          <w:szCs w:val="24"/>
        </w:rPr>
      </w:pPr>
    </w:p>
    <w:p w14:paraId="4F7034E0" w14:textId="77777777" w:rsidR="00DC18AD" w:rsidRPr="007E304F" w:rsidRDefault="00E746E4">
      <w:pPr>
        <w:rPr>
          <w:rFonts w:ascii="Arial" w:hAnsi="Arial" w:cs="Arial"/>
          <w:b/>
          <w:bCs/>
          <w:sz w:val="24"/>
          <w:szCs w:val="24"/>
        </w:rPr>
      </w:pPr>
      <w:r w:rsidRPr="007E304F">
        <w:rPr>
          <w:b/>
          <w:bCs/>
          <w:noProof/>
        </w:rPr>
        <w:drawing>
          <wp:anchor distT="0" distB="0" distL="114300" distR="114300" simplePos="0" relativeHeight="251663360" behindDoc="0" locked="0" layoutInCell="1" allowOverlap="1" wp14:anchorId="78C1966B" wp14:editId="72BF4D34">
            <wp:simplePos x="0" y="0"/>
            <wp:positionH relativeFrom="column">
              <wp:posOffset>635</wp:posOffset>
            </wp:positionH>
            <wp:positionV relativeFrom="paragraph">
              <wp:posOffset>1270</wp:posOffset>
            </wp:positionV>
            <wp:extent cx="2552700" cy="1724025"/>
            <wp:effectExtent l="0" t="0" r="0"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8AD" w:rsidRPr="007E304F">
        <w:rPr>
          <w:rFonts w:ascii="Arial" w:hAnsi="Arial" w:cs="Arial"/>
          <w:b/>
          <w:bCs/>
          <w:sz w:val="24"/>
          <w:szCs w:val="24"/>
        </w:rPr>
        <w:t>Une galère</w:t>
      </w:r>
    </w:p>
    <w:p w14:paraId="0ED222CF" w14:textId="01E0F67E" w:rsidR="00E746E4" w:rsidRDefault="00DC18AD">
      <w:pPr>
        <w:rPr>
          <w:rFonts w:ascii="Arial" w:hAnsi="Arial" w:cs="Arial"/>
          <w:sz w:val="24"/>
          <w:szCs w:val="24"/>
        </w:rPr>
      </w:pPr>
      <w:proofErr w:type="gramStart"/>
      <w:r>
        <w:rPr>
          <w:rFonts w:ascii="Arial" w:hAnsi="Arial" w:cs="Arial"/>
          <w:sz w:val="24"/>
          <w:szCs w:val="24"/>
        </w:rPr>
        <w:t>navire</w:t>
      </w:r>
      <w:proofErr w:type="gramEnd"/>
      <w:r>
        <w:rPr>
          <w:rFonts w:ascii="Arial" w:hAnsi="Arial" w:cs="Arial"/>
          <w:sz w:val="24"/>
          <w:szCs w:val="24"/>
        </w:rPr>
        <w:t xml:space="preserve"> à rames</w:t>
      </w:r>
      <w:r w:rsidR="007E304F">
        <w:rPr>
          <w:rFonts w:ascii="Arial" w:hAnsi="Arial" w:cs="Arial"/>
          <w:sz w:val="24"/>
          <w:szCs w:val="24"/>
        </w:rPr>
        <w:t xml:space="preserve"> et à voiles </w:t>
      </w:r>
      <w:r>
        <w:rPr>
          <w:rFonts w:ascii="Arial" w:hAnsi="Arial" w:cs="Arial"/>
          <w:sz w:val="24"/>
          <w:szCs w:val="24"/>
        </w:rPr>
        <w:t>qui avance grâce aux galériens qui sont des esclaves, des repris de justice…</w:t>
      </w:r>
    </w:p>
    <w:p w14:paraId="1D40119B" w14:textId="5D66ECBA" w:rsidR="001453C8" w:rsidRDefault="001453C8">
      <w:pPr>
        <w:rPr>
          <w:rFonts w:ascii="Arial" w:hAnsi="Arial" w:cs="Arial"/>
          <w:sz w:val="24"/>
          <w:szCs w:val="24"/>
        </w:rPr>
      </w:pPr>
    </w:p>
    <w:p w14:paraId="50948F2F" w14:textId="6E45E253" w:rsidR="00403529" w:rsidRDefault="00403529">
      <w:pPr>
        <w:rPr>
          <w:rFonts w:ascii="Arial" w:hAnsi="Arial" w:cs="Arial"/>
          <w:sz w:val="24"/>
          <w:szCs w:val="24"/>
        </w:rPr>
      </w:pPr>
    </w:p>
    <w:p w14:paraId="0A088BB5" w14:textId="04E4547B" w:rsidR="00403529" w:rsidRDefault="00403529">
      <w:pPr>
        <w:rPr>
          <w:rFonts w:ascii="Arial" w:hAnsi="Arial" w:cs="Arial"/>
          <w:sz w:val="24"/>
          <w:szCs w:val="24"/>
        </w:rPr>
      </w:pPr>
    </w:p>
    <w:p w14:paraId="4689AF3A" w14:textId="2B1414EB" w:rsidR="00403529" w:rsidRDefault="00403529">
      <w:pPr>
        <w:rPr>
          <w:rFonts w:ascii="Arial" w:hAnsi="Arial" w:cs="Arial"/>
          <w:sz w:val="24"/>
          <w:szCs w:val="24"/>
        </w:rPr>
      </w:pPr>
    </w:p>
    <w:p w14:paraId="3C7354D6" w14:textId="2F8A6AF0" w:rsidR="00403529" w:rsidRDefault="00403529">
      <w:pPr>
        <w:rPr>
          <w:rFonts w:ascii="Arial" w:hAnsi="Arial" w:cs="Arial"/>
          <w:sz w:val="24"/>
          <w:szCs w:val="24"/>
        </w:rPr>
      </w:pPr>
    </w:p>
    <w:p w14:paraId="6C3540D1" w14:textId="5CE63B71" w:rsidR="00403529" w:rsidRDefault="00403529">
      <w:pPr>
        <w:rPr>
          <w:rFonts w:ascii="Arial" w:hAnsi="Arial" w:cs="Arial"/>
          <w:sz w:val="24"/>
          <w:szCs w:val="24"/>
        </w:rPr>
      </w:pPr>
      <w:r>
        <w:rPr>
          <w:noProof/>
        </w:rPr>
        <w:drawing>
          <wp:inline distT="0" distB="0" distL="0" distR="0" wp14:anchorId="0783374B" wp14:editId="276AF0E3">
            <wp:extent cx="4580890" cy="245491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0890" cy="2454910"/>
                    </a:xfrm>
                    <a:prstGeom prst="rect">
                      <a:avLst/>
                    </a:prstGeom>
                    <a:noFill/>
                    <a:ln>
                      <a:noFill/>
                    </a:ln>
                  </pic:spPr>
                </pic:pic>
              </a:graphicData>
            </a:graphic>
          </wp:inline>
        </w:drawing>
      </w:r>
    </w:p>
    <w:p w14:paraId="1E121FD6" w14:textId="6B4BF6E8" w:rsidR="0070742E" w:rsidRPr="00B054BB" w:rsidRDefault="00403529" w:rsidP="00B054BB">
      <w:pPr>
        <w:jc w:val="center"/>
        <w:rPr>
          <w:rFonts w:ascii="Arial" w:hAnsi="Arial" w:cs="Arial"/>
          <w:b/>
          <w:bCs/>
          <w:sz w:val="24"/>
          <w:szCs w:val="24"/>
        </w:rPr>
      </w:pPr>
      <w:r w:rsidRPr="00B054BB">
        <w:rPr>
          <w:rFonts w:ascii="Arial" w:hAnsi="Arial" w:cs="Arial"/>
          <w:b/>
          <w:bCs/>
          <w:sz w:val="24"/>
          <w:szCs w:val="24"/>
        </w:rPr>
        <w:t>La bataille de Lépante</w:t>
      </w:r>
    </w:p>
    <w:p w14:paraId="578B8E72" w14:textId="77777777" w:rsidR="00A60461" w:rsidRDefault="00624658" w:rsidP="00A60461">
      <w:pPr>
        <w:pStyle w:val="Sansinterligne"/>
        <w:rPr>
          <w:rFonts w:ascii="Arial" w:hAnsi="Arial" w:cs="Arial"/>
          <w:sz w:val="24"/>
          <w:szCs w:val="24"/>
          <w:lang w:eastAsia="fr-FR"/>
        </w:rPr>
      </w:pPr>
      <w:r w:rsidRPr="00A60461">
        <w:rPr>
          <w:rFonts w:ascii="Arial" w:hAnsi="Arial" w:cs="Arial"/>
          <w:sz w:val="24"/>
          <w:szCs w:val="24"/>
          <w:lang w:eastAsia="fr-FR"/>
        </w:rPr>
        <w:t>La bataille de Lépante est une </w:t>
      </w:r>
      <w:hyperlink r:id="rId19" w:tooltip="Bataille navale" w:history="1">
        <w:r w:rsidRPr="00A60461">
          <w:rPr>
            <w:rFonts w:ascii="Arial" w:hAnsi="Arial" w:cs="Arial"/>
            <w:sz w:val="24"/>
            <w:szCs w:val="24"/>
            <w:lang w:eastAsia="fr-FR"/>
          </w:rPr>
          <w:t>bataille navale</w:t>
        </w:r>
      </w:hyperlink>
      <w:r w:rsidRPr="00A60461">
        <w:rPr>
          <w:rFonts w:ascii="Arial" w:hAnsi="Arial" w:cs="Arial"/>
          <w:sz w:val="24"/>
          <w:szCs w:val="24"/>
          <w:lang w:eastAsia="fr-FR"/>
        </w:rPr>
        <w:t> qui a lieu le 7 octobre 1571, près de </w:t>
      </w:r>
      <w:hyperlink r:id="rId20" w:tooltip="Naupacte (page inexistante)" w:history="1">
        <w:r w:rsidRPr="00A60461">
          <w:rPr>
            <w:rFonts w:ascii="Arial" w:hAnsi="Arial" w:cs="Arial"/>
            <w:sz w:val="24"/>
            <w:szCs w:val="24"/>
            <w:lang w:eastAsia="fr-FR"/>
          </w:rPr>
          <w:t>Lépante</w:t>
        </w:r>
      </w:hyperlink>
      <w:r w:rsidRPr="00A60461">
        <w:rPr>
          <w:rFonts w:ascii="Arial" w:hAnsi="Arial" w:cs="Arial"/>
          <w:sz w:val="24"/>
          <w:szCs w:val="24"/>
          <w:lang w:eastAsia="fr-FR"/>
        </w:rPr>
        <w:t>, en </w:t>
      </w:r>
      <w:hyperlink r:id="rId21" w:tooltip="Grèce" w:history="1">
        <w:r w:rsidRPr="00A60461">
          <w:rPr>
            <w:rFonts w:ascii="Arial" w:hAnsi="Arial" w:cs="Arial"/>
            <w:sz w:val="24"/>
            <w:szCs w:val="24"/>
            <w:lang w:eastAsia="fr-FR"/>
          </w:rPr>
          <w:t>Grèce</w:t>
        </w:r>
      </w:hyperlink>
      <w:r w:rsidRPr="00A60461">
        <w:rPr>
          <w:rFonts w:ascii="Arial" w:hAnsi="Arial" w:cs="Arial"/>
          <w:sz w:val="24"/>
          <w:szCs w:val="24"/>
          <w:lang w:eastAsia="fr-FR"/>
        </w:rPr>
        <w:t>.</w:t>
      </w:r>
    </w:p>
    <w:p w14:paraId="4B1D4DB3" w14:textId="51993A8B" w:rsidR="00624658" w:rsidRPr="00A60461" w:rsidRDefault="00624658" w:rsidP="00A60461">
      <w:pPr>
        <w:pStyle w:val="Sansinterligne"/>
        <w:rPr>
          <w:rFonts w:ascii="Arial" w:hAnsi="Arial" w:cs="Arial"/>
          <w:sz w:val="24"/>
          <w:szCs w:val="24"/>
          <w:lang w:eastAsia="fr-FR"/>
        </w:rPr>
      </w:pPr>
      <w:r w:rsidRPr="00A60461">
        <w:rPr>
          <w:rFonts w:ascii="Arial" w:hAnsi="Arial" w:cs="Arial"/>
          <w:sz w:val="24"/>
          <w:szCs w:val="24"/>
          <w:lang w:eastAsia="fr-FR"/>
        </w:rPr>
        <w:t xml:space="preserve"> Le</w:t>
      </w:r>
      <w:r w:rsidR="00A60461" w:rsidRPr="00A60461">
        <w:rPr>
          <w:rFonts w:ascii="Arial" w:hAnsi="Arial" w:cs="Arial"/>
          <w:sz w:val="24"/>
          <w:szCs w:val="24"/>
          <w:lang w:eastAsia="fr-FR"/>
        </w:rPr>
        <w:t xml:space="preserve">s </w:t>
      </w:r>
      <w:r w:rsidRPr="00A60461">
        <w:rPr>
          <w:rFonts w:ascii="Arial" w:hAnsi="Arial" w:cs="Arial"/>
          <w:sz w:val="24"/>
          <w:szCs w:val="24"/>
          <w:lang w:eastAsia="fr-FR"/>
        </w:rPr>
        <w:t>forces</w:t>
      </w:r>
      <w:r w:rsidR="00A60461">
        <w:rPr>
          <w:rFonts w:ascii="Arial" w:hAnsi="Arial" w:cs="Arial"/>
          <w:sz w:val="24"/>
          <w:szCs w:val="24"/>
          <w:lang w:eastAsia="fr-FR"/>
        </w:rPr>
        <w:t xml:space="preserve"> </w:t>
      </w:r>
      <w:r w:rsidRPr="00A60461">
        <w:rPr>
          <w:rFonts w:ascii="Arial" w:hAnsi="Arial" w:cs="Arial"/>
          <w:sz w:val="24"/>
          <w:szCs w:val="24"/>
          <w:lang w:eastAsia="fr-FR"/>
        </w:rPr>
        <w:t>navales </w:t>
      </w:r>
      <w:hyperlink r:id="rId22" w:tooltip="Empire Ottoman" w:history="1">
        <w:r w:rsidRPr="00A60461">
          <w:rPr>
            <w:rFonts w:ascii="Arial" w:hAnsi="Arial" w:cs="Arial"/>
            <w:sz w:val="24"/>
            <w:szCs w:val="24"/>
            <w:lang w:eastAsia="fr-FR"/>
          </w:rPr>
          <w:t>ottomanes</w:t>
        </w:r>
      </w:hyperlink>
      <w:r w:rsidRPr="00A60461">
        <w:rPr>
          <w:rFonts w:ascii="Arial" w:hAnsi="Arial" w:cs="Arial"/>
          <w:sz w:val="24"/>
          <w:szCs w:val="24"/>
          <w:lang w:eastAsia="fr-FR"/>
        </w:rPr>
        <w:t> affrontèrent les flottes</w:t>
      </w:r>
      <w:r w:rsidR="00314BA9">
        <w:rPr>
          <w:rFonts w:ascii="Arial" w:hAnsi="Arial" w:cs="Arial"/>
          <w:sz w:val="24"/>
          <w:szCs w:val="24"/>
          <w:lang w:eastAsia="fr-FR"/>
        </w:rPr>
        <w:t xml:space="preserve"> combinées</w:t>
      </w:r>
      <w:r w:rsidRPr="00A60461">
        <w:rPr>
          <w:rFonts w:ascii="Arial" w:hAnsi="Arial" w:cs="Arial"/>
          <w:sz w:val="24"/>
          <w:szCs w:val="24"/>
          <w:lang w:eastAsia="fr-FR"/>
        </w:rPr>
        <w:t xml:space="preserve"> du </w:t>
      </w:r>
      <w:hyperlink r:id="rId23" w:tooltip="Pape" w:history="1">
        <w:r w:rsidRPr="00A60461">
          <w:rPr>
            <w:rFonts w:ascii="Arial" w:hAnsi="Arial" w:cs="Arial"/>
            <w:sz w:val="24"/>
            <w:szCs w:val="24"/>
            <w:lang w:eastAsia="fr-FR"/>
          </w:rPr>
          <w:t>pape</w:t>
        </w:r>
      </w:hyperlink>
      <w:r w:rsidRPr="00A60461">
        <w:rPr>
          <w:rFonts w:ascii="Arial" w:hAnsi="Arial" w:cs="Arial"/>
          <w:sz w:val="24"/>
          <w:szCs w:val="24"/>
          <w:lang w:eastAsia="fr-FR"/>
        </w:rPr>
        <w:t>, de l'</w:t>
      </w:r>
      <w:hyperlink r:id="rId24" w:tooltip="Espagne" w:history="1">
        <w:r w:rsidRPr="00A60461">
          <w:rPr>
            <w:rFonts w:ascii="Arial" w:hAnsi="Arial" w:cs="Arial"/>
            <w:sz w:val="24"/>
            <w:szCs w:val="24"/>
            <w:lang w:eastAsia="fr-FR"/>
          </w:rPr>
          <w:t>Espagne</w:t>
        </w:r>
      </w:hyperlink>
      <w:r w:rsidRPr="00A60461">
        <w:rPr>
          <w:rFonts w:ascii="Arial" w:hAnsi="Arial" w:cs="Arial"/>
          <w:sz w:val="24"/>
          <w:szCs w:val="24"/>
          <w:lang w:eastAsia="fr-FR"/>
        </w:rPr>
        <w:t> et de </w:t>
      </w:r>
      <w:hyperlink r:id="rId25" w:tooltip="Venise" w:history="1">
        <w:r w:rsidRPr="00A60461">
          <w:rPr>
            <w:rFonts w:ascii="Arial" w:hAnsi="Arial" w:cs="Arial"/>
            <w:sz w:val="24"/>
            <w:szCs w:val="24"/>
            <w:lang w:eastAsia="fr-FR"/>
          </w:rPr>
          <w:t>Venise</w:t>
        </w:r>
      </w:hyperlink>
      <w:r w:rsidRPr="00A60461">
        <w:rPr>
          <w:rFonts w:ascii="Arial" w:hAnsi="Arial" w:cs="Arial"/>
          <w:sz w:val="24"/>
          <w:szCs w:val="24"/>
          <w:lang w:eastAsia="fr-FR"/>
        </w:rPr>
        <w:t xml:space="preserve"> avec </w:t>
      </w:r>
      <w:r w:rsidR="003F18D9" w:rsidRPr="00A60461">
        <w:rPr>
          <w:rFonts w:ascii="Arial" w:hAnsi="Arial" w:cs="Arial"/>
          <w:sz w:val="24"/>
          <w:szCs w:val="24"/>
          <w:lang w:eastAsia="fr-FR"/>
        </w:rPr>
        <w:t xml:space="preserve">le soutien </w:t>
      </w:r>
      <w:r w:rsidRPr="00A60461">
        <w:rPr>
          <w:rFonts w:ascii="Arial" w:hAnsi="Arial" w:cs="Arial"/>
          <w:sz w:val="24"/>
          <w:szCs w:val="24"/>
          <w:lang w:eastAsia="fr-FR"/>
        </w:rPr>
        <w:t>de </w:t>
      </w:r>
      <w:hyperlink r:id="rId26" w:tooltip="Gênes" w:history="1">
        <w:r w:rsidRPr="00A60461">
          <w:rPr>
            <w:rFonts w:ascii="Arial" w:hAnsi="Arial" w:cs="Arial"/>
            <w:sz w:val="24"/>
            <w:szCs w:val="24"/>
            <w:lang w:eastAsia="fr-FR"/>
          </w:rPr>
          <w:t>Gênes</w:t>
        </w:r>
      </w:hyperlink>
      <w:r w:rsidRPr="00A60461">
        <w:rPr>
          <w:rFonts w:ascii="Arial" w:hAnsi="Arial" w:cs="Arial"/>
          <w:sz w:val="24"/>
          <w:szCs w:val="24"/>
          <w:lang w:eastAsia="fr-FR"/>
        </w:rPr>
        <w:t xml:space="preserve">, d'autres États italiens, et </w:t>
      </w:r>
      <w:r w:rsidR="00314BA9">
        <w:rPr>
          <w:rFonts w:ascii="Arial" w:hAnsi="Arial" w:cs="Arial"/>
          <w:sz w:val="24"/>
          <w:szCs w:val="24"/>
          <w:lang w:eastAsia="fr-FR"/>
        </w:rPr>
        <w:t>d</w:t>
      </w:r>
      <w:r w:rsidRPr="00A60461">
        <w:rPr>
          <w:rFonts w:ascii="Arial" w:hAnsi="Arial" w:cs="Arial"/>
          <w:sz w:val="24"/>
          <w:szCs w:val="24"/>
          <w:lang w:eastAsia="fr-FR"/>
        </w:rPr>
        <w:t>es </w:t>
      </w:r>
      <w:hyperlink r:id="rId27" w:tooltip="Ordre de Malte" w:history="1">
        <w:r w:rsidRPr="00A60461">
          <w:rPr>
            <w:rFonts w:ascii="Arial" w:hAnsi="Arial" w:cs="Arial"/>
            <w:sz w:val="24"/>
            <w:szCs w:val="24"/>
            <w:lang w:eastAsia="fr-FR"/>
          </w:rPr>
          <w:t>chevaliers de Malte</w:t>
        </w:r>
      </w:hyperlink>
      <w:r w:rsidRPr="00A60461">
        <w:rPr>
          <w:rFonts w:ascii="Arial" w:hAnsi="Arial" w:cs="Arial"/>
          <w:sz w:val="24"/>
          <w:szCs w:val="24"/>
          <w:lang w:eastAsia="fr-FR"/>
        </w:rPr>
        <w:t> sous le nom de </w:t>
      </w:r>
      <w:hyperlink r:id="rId28" w:tooltip="Sainte Ligue (page inexistante)" w:history="1">
        <w:r w:rsidRPr="00A60461">
          <w:rPr>
            <w:rFonts w:ascii="Arial" w:hAnsi="Arial" w:cs="Arial"/>
            <w:sz w:val="24"/>
            <w:szCs w:val="24"/>
            <w:lang w:eastAsia="fr-FR"/>
          </w:rPr>
          <w:t>Sainte Ligue</w:t>
        </w:r>
      </w:hyperlink>
      <w:r w:rsidRPr="00A60461">
        <w:rPr>
          <w:rFonts w:ascii="Arial" w:hAnsi="Arial" w:cs="Arial"/>
          <w:sz w:val="24"/>
          <w:szCs w:val="24"/>
          <w:lang w:eastAsia="fr-FR"/>
        </w:rPr>
        <w:t>. Les Turcs furent vaincus.</w:t>
      </w:r>
    </w:p>
    <w:p w14:paraId="6AC369C6" w14:textId="6BD6909F" w:rsidR="00624658" w:rsidRPr="00A60461" w:rsidRDefault="00624658" w:rsidP="00A60461">
      <w:pPr>
        <w:pStyle w:val="Sansinterligne"/>
        <w:rPr>
          <w:rFonts w:ascii="Arial" w:hAnsi="Arial" w:cs="Arial"/>
          <w:sz w:val="24"/>
          <w:szCs w:val="24"/>
          <w:lang w:eastAsia="fr-FR"/>
        </w:rPr>
      </w:pPr>
      <w:r w:rsidRPr="00A60461">
        <w:rPr>
          <w:rFonts w:ascii="Arial" w:hAnsi="Arial" w:cs="Arial"/>
          <w:sz w:val="24"/>
          <w:szCs w:val="24"/>
          <w:lang w:eastAsia="fr-FR"/>
        </w:rPr>
        <w:t>La flotte européenne était dirigée par </w:t>
      </w:r>
      <w:r w:rsidR="003F18D9" w:rsidRPr="00A60461">
        <w:rPr>
          <w:rFonts w:ascii="Arial" w:hAnsi="Arial" w:cs="Arial"/>
          <w:sz w:val="24"/>
          <w:szCs w:val="24"/>
          <w:lang w:eastAsia="fr-FR"/>
        </w:rPr>
        <w:t xml:space="preserve">le </w:t>
      </w:r>
      <w:r w:rsidRPr="00A60461">
        <w:rPr>
          <w:rFonts w:ascii="Arial" w:hAnsi="Arial" w:cs="Arial"/>
          <w:sz w:val="24"/>
          <w:szCs w:val="24"/>
          <w:lang w:eastAsia="fr-FR"/>
        </w:rPr>
        <w:t>fils de l'empereur </w:t>
      </w:r>
      <w:hyperlink r:id="rId29" w:tooltip="Charles Quint" w:history="1">
        <w:r w:rsidRPr="00A60461">
          <w:rPr>
            <w:rFonts w:ascii="Arial" w:hAnsi="Arial" w:cs="Arial"/>
            <w:sz w:val="24"/>
            <w:szCs w:val="24"/>
            <w:lang w:eastAsia="fr-FR"/>
          </w:rPr>
          <w:t>Charles Quint</w:t>
        </w:r>
      </w:hyperlink>
      <w:r w:rsidRPr="00A60461">
        <w:rPr>
          <w:rFonts w:ascii="Arial" w:hAnsi="Arial" w:cs="Arial"/>
          <w:sz w:val="24"/>
          <w:szCs w:val="24"/>
          <w:lang w:eastAsia="fr-FR"/>
        </w:rPr>
        <w:t> . Elle comprena</w:t>
      </w:r>
      <w:r w:rsidR="00AE5491">
        <w:rPr>
          <w:rFonts w:ascii="Arial" w:hAnsi="Arial" w:cs="Arial"/>
          <w:sz w:val="24"/>
          <w:szCs w:val="24"/>
          <w:lang w:eastAsia="fr-FR"/>
        </w:rPr>
        <w:t xml:space="preserve">it </w:t>
      </w:r>
      <w:r w:rsidRPr="00A60461">
        <w:rPr>
          <w:rFonts w:ascii="Arial" w:hAnsi="Arial" w:cs="Arial"/>
          <w:sz w:val="24"/>
          <w:szCs w:val="24"/>
          <w:lang w:eastAsia="fr-FR"/>
        </w:rPr>
        <w:t>213 galères, dont la moitié fournie par Venise e</w:t>
      </w:r>
      <w:r w:rsidR="00AE5491">
        <w:rPr>
          <w:rFonts w:ascii="Arial" w:hAnsi="Arial" w:cs="Arial"/>
          <w:sz w:val="24"/>
          <w:szCs w:val="24"/>
          <w:lang w:eastAsia="fr-FR"/>
        </w:rPr>
        <w:t>t</w:t>
      </w:r>
      <w:r w:rsidRPr="00A60461">
        <w:rPr>
          <w:rFonts w:ascii="Arial" w:hAnsi="Arial" w:cs="Arial"/>
          <w:sz w:val="24"/>
          <w:szCs w:val="24"/>
          <w:lang w:eastAsia="fr-FR"/>
        </w:rPr>
        <w:t xml:space="preserve"> transportait près de 30 000 soldats. </w:t>
      </w:r>
      <w:hyperlink r:id="rId30" w:tooltip="Ali Pacha (page inexistante)" w:history="1">
        <w:r w:rsidRPr="00A60461">
          <w:rPr>
            <w:rFonts w:ascii="Arial" w:hAnsi="Arial" w:cs="Arial"/>
            <w:sz w:val="24"/>
            <w:szCs w:val="24"/>
            <w:lang w:eastAsia="fr-FR"/>
          </w:rPr>
          <w:t>Ali Pacha</w:t>
        </w:r>
      </w:hyperlink>
      <w:r w:rsidRPr="00A60461">
        <w:rPr>
          <w:rFonts w:ascii="Arial" w:hAnsi="Arial" w:cs="Arial"/>
          <w:sz w:val="24"/>
          <w:szCs w:val="24"/>
          <w:lang w:eastAsia="fr-FR"/>
        </w:rPr>
        <w:t xml:space="preserve"> commandait les Ottomans. Ceux-ci disposaient d'environ 300 navires.</w:t>
      </w:r>
    </w:p>
    <w:p w14:paraId="65BDD241" w14:textId="3166497E" w:rsidR="00624658" w:rsidRPr="00A60461" w:rsidRDefault="00624658" w:rsidP="00A60461">
      <w:pPr>
        <w:pStyle w:val="Sansinterligne"/>
        <w:rPr>
          <w:rFonts w:ascii="Arial" w:hAnsi="Arial" w:cs="Arial"/>
          <w:sz w:val="24"/>
          <w:szCs w:val="24"/>
          <w:lang w:eastAsia="fr-FR"/>
        </w:rPr>
      </w:pPr>
      <w:r w:rsidRPr="00A60461">
        <w:rPr>
          <w:rFonts w:ascii="Arial" w:hAnsi="Arial" w:cs="Arial"/>
          <w:sz w:val="24"/>
          <w:szCs w:val="24"/>
          <w:lang w:eastAsia="fr-FR"/>
        </w:rPr>
        <w:t>Les chrétiens perdirent 8 navires et 8000 hommes et eurent 16 000 blessés. Les Chrétiens libérèrent près de 12 000 chrétiens captifs travaillant sur les galères turques. Ils coulèrent une cinquantaine de navires turcs et s'emparèrent de plus de 100 navires.</w:t>
      </w:r>
    </w:p>
    <w:p w14:paraId="3C1E3646" w14:textId="1CA22605" w:rsidR="001C2888" w:rsidRPr="00A60461" w:rsidRDefault="00816874" w:rsidP="00A60461">
      <w:pPr>
        <w:pStyle w:val="Sansinterligne"/>
        <w:rPr>
          <w:rFonts w:ascii="Arial" w:hAnsi="Arial" w:cs="Arial"/>
          <w:sz w:val="24"/>
          <w:szCs w:val="24"/>
          <w:lang w:eastAsia="fr-FR"/>
        </w:rPr>
      </w:pPr>
      <w:r w:rsidRPr="00A60461">
        <w:rPr>
          <w:rFonts w:ascii="Arial" w:hAnsi="Arial" w:cs="Arial"/>
          <w:sz w:val="24"/>
          <w:szCs w:val="24"/>
          <w:lang w:eastAsia="fr-FR"/>
        </w:rPr>
        <w:t xml:space="preserve">La bataille de Lépante marqua la fin de la domination ottomane : </w:t>
      </w:r>
      <w:r w:rsidR="00B054BB" w:rsidRPr="00A60461">
        <w:rPr>
          <w:rFonts w:ascii="Arial" w:hAnsi="Arial" w:cs="Arial"/>
          <w:sz w:val="24"/>
          <w:szCs w:val="24"/>
          <w:lang w:eastAsia="fr-FR"/>
        </w:rPr>
        <w:t xml:space="preserve">les Ottomans n’étaient plus invincibles. </w:t>
      </w:r>
    </w:p>
    <w:p w14:paraId="5C4C0376" w14:textId="77777777" w:rsidR="00624658" w:rsidRPr="00A60461" w:rsidRDefault="00624658" w:rsidP="00A60461">
      <w:pPr>
        <w:pStyle w:val="Sansinterligne"/>
        <w:rPr>
          <w:rFonts w:ascii="Arial" w:hAnsi="Arial" w:cs="Arial"/>
          <w:sz w:val="24"/>
          <w:szCs w:val="24"/>
        </w:rPr>
      </w:pPr>
    </w:p>
    <w:p w14:paraId="041384C0" w14:textId="77777777" w:rsidR="00403529" w:rsidRPr="006F6384" w:rsidRDefault="00403529">
      <w:pPr>
        <w:rPr>
          <w:rFonts w:ascii="Arial" w:hAnsi="Arial" w:cs="Arial"/>
          <w:sz w:val="24"/>
          <w:szCs w:val="24"/>
        </w:rPr>
      </w:pPr>
    </w:p>
    <w:p w14:paraId="4AEFD3EC" w14:textId="6DA1EB3C" w:rsidR="00F73A3F" w:rsidRPr="006F6384" w:rsidRDefault="00F73A3F">
      <w:pPr>
        <w:rPr>
          <w:rFonts w:ascii="Arial" w:hAnsi="Arial" w:cs="Arial"/>
          <w:sz w:val="24"/>
          <w:szCs w:val="24"/>
        </w:rPr>
      </w:pPr>
    </w:p>
    <w:p w14:paraId="5F54E6AC" w14:textId="77777777" w:rsidR="005B2F48" w:rsidRDefault="005B2F48">
      <w:pPr>
        <w:rPr>
          <w:rFonts w:ascii="Arial" w:eastAsia="Times New Roman" w:hAnsi="Arial" w:cs="Arial"/>
          <w:sz w:val="24"/>
          <w:szCs w:val="24"/>
          <w:lang w:eastAsia="fr-FR"/>
        </w:rPr>
      </w:pPr>
      <w:r>
        <w:rPr>
          <w:rFonts w:ascii="Arial" w:eastAsia="Times New Roman" w:hAnsi="Arial" w:cs="Arial"/>
          <w:sz w:val="24"/>
          <w:szCs w:val="24"/>
          <w:lang w:eastAsia="fr-FR"/>
        </w:rPr>
        <w:br w:type="page"/>
      </w:r>
    </w:p>
    <w:p w14:paraId="681C29ED" w14:textId="6A307066" w:rsidR="00F73A3F" w:rsidRPr="00F73A3F" w:rsidRDefault="00F73A3F" w:rsidP="00F73A3F">
      <w:pPr>
        <w:shd w:val="clear" w:color="auto" w:fill="FFFFFF"/>
        <w:spacing w:before="120" w:after="120" w:line="240" w:lineRule="auto"/>
        <w:rPr>
          <w:rFonts w:ascii="Arial" w:eastAsia="Times New Roman" w:hAnsi="Arial" w:cs="Arial"/>
          <w:sz w:val="24"/>
          <w:szCs w:val="24"/>
          <w:lang w:eastAsia="fr-FR"/>
        </w:rPr>
      </w:pPr>
      <w:r w:rsidRPr="00F73A3F">
        <w:rPr>
          <w:rFonts w:ascii="Arial" w:eastAsia="Times New Roman" w:hAnsi="Arial" w:cs="Arial"/>
          <w:sz w:val="24"/>
          <w:szCs w:val="24"/>
          <w:lang w:eastAsia="fr-FR"/>
        </w:rPr>
        <w:lastRenderedPageBreak/>
        <w:t>L'</w:t>
      </w:r>
      <w:r w:rsidRPr="00F73A3F">
        <w:rPr>
          <w:rFonts w:ascii="Arial" w:eastAsia="Times New Roman" w:hAnsi="Arial" w:cs="Arial"/>
          <w:b/>
          <w:bCs/>
          <w:sz w:val="24"/>
          <w:szCs w:val="24"/>
          <w:lang w:eastAsia="fr-FR"/>
        </w:rPr>
        <w:t>Empire ottoman</w:t>
      </w:r>
      <w:r w:rsidRPr="00F73A3F">
        <w:rPr>
          <w:rFonts w:ascii="Arial" w:eastAsia="Times New Roman" w:hAnsi="Arial" w:cs="Arial"/>
          <w:sz w:val="24"/>
          <w:szCs w:val="24"/>
          <w:lang w:eastAsia="fr-FR"/>
        </w:rPr>
        <w:t> a existé de 1299 à 1923. Sa capitale était </w:t>
      </w:r>
      <w:hyperlink r:id="rId31" w:tooltip="Constantinople" w:history="1">
        <w:r w:rsidRPr="00F73A3F">
          <w:rPr>
            <w:rFonts w:ascii="Arial" w:eastAsia="Times New Roman" w:hAnsi="Arial" w:cs="Arial"/>
            <w:sz w:val="24"/>
            <w:szCs w:val="24"/>
            <w:lang w:eastAsia="fr-FR"/>
          </w:rPr>
          <w:t>Constantinople</w:t>
        </w:r>
      </w:hyperlink>
      <w:r w:rsidRPr="006F6384">
        <w:rPr>
          <w:rFonts w:ascii="Arial" w:eastAsia="Times New Roman" w:hAnsi="Arial" w:cs="Arial"/>
          <w:sz w:val="24"/>
          <w:szCs w:val="24"/>
          <w:lang w:eastAsia="fr-FR"/>
        </w:rPr>
        <w:t xml:space="preserve">. </w:t>
      </w:r>
      <w:r w:rsidRPr="00F73A3F">
        <w:rPr>
          <w:rFonts w:ascii="Arial" w:eastAsia="Times New Roman" w:hAnsi="Arial" w:cs="Arial"/>
          <w:sz w:val="24"/>
          <w:szCs w:val="24"/>
          <w:lang w:eastAsia="fr-FR"/>
        </w:rPr>
        <w:t> </w:t>
      </w:r>
      <w:r w:rsidRPr="006F6384">
        <w:rPr>
          <w:rFonts w:ascii="Arial" w:eastAsia="Times New Roman" w:hAnsi="Arial" w:cs="Arial"/>
          <w:sz w:val="24"/>
          <w:szCs w:val="24"/>
          <w:lang w:eastAsia="fr-FR"/>
        </w:rPr>
        <w:t>Ce</w:t>
      </w:r>
      <w:r w:rsidRPr="00F73A3F">
        <w:rPr>
          <w:rFonts w:ascii="Arial" w:eastAsia="Times New Roman" w:hAnsi="Arial" w:cs="Arial"/>
          <w:sz w:val="24"/>
          <w:szCs w:val="24"/>
          <w:lang w:eastAsia="fr-FR"/>
        </w:rPr>
        <w:t>ntré sur la </w:t>
      </w:r>
      <w:hyperlink r:id="rId32" w:tooltip="Turquie" w:history="1">
        <w:r w:rsidRPr="00F73A3F">
          <w:rPr>
            <w:rFonts w:ascii="Arial" w:eastAsia="Times New Roman" w:hAnsi="Arial" w:cs="Arial"/>
            <w:sz w:val="24"/>
            <w:szCs w:val="24"/>
            <w:lang w:eastAsia="fr-FR"/>
          </w:rPr>
          <w:t>Turquie</w:t>
        </w:r>
      </w:hyperlink>
      <w:r w:rsidRPr="00F73A3F">
        <w:rPr>
          <w:rFonts w:ascii="Arial" w:eastAsia="Times New Roman" w:hAnsi="Arial" w:cs="Arial"/>
          <w:sz w:val="24"/>
          <w:szCs w:val="24"/>
          <w:lang w:eastAsia="fr-FR"/>
        </w:rPr>
        <w:t> actuelle, il a successivement compris les </w:t>
      </w:r>
      <w:hyperlink r:id="rId33" w:tooltip="Balkans" w:history="1">
        <w:r w:rsidRPr="00F73A3F">
          <w:rPr>
            <w:rFonts w:ascii="Arial" w:eastAsia="Times New Roman" w:hAnsi="Arial" w:cs="Arial"/>
            <w:sz w:val="24"/>
            <w:szCs w:val="24"/>
            <w:lang w:eastAsia="fr-FR"/>
          </w:rPr>
          <w:t>Balkans</w:t>
        </w:r>
      </w:hyperlink>
      <w:r w:rsidRPr="00F73A3F">
        <w:rPr>
          <w:rFonts w:ascii="Arial" w:eastAsia="Times New Roman" w:hAnsi="Arial" w:cs="Arial"/>
          <w:sz w:val="24"/>
          <w:szCs w:val="24"/>
          <w:lang w:eastAsia="fr-FR"/>
        </w:rPr>
        <w:t>, la </w:t>
      </w:r>
      <w:hyperlink r:id="rId34" w:tooltip="Péninsule arabique" w:history="1">
        <w:r w:rsidRPr="00F73A3F">
          <w:rPr>
            <w:rFonts w:ascii="Arial" w:eastAsia="Times New Roman" w:hAnsi="Arial" w:cs="Arial"/>
            <w:sz w:val="24"/>
            <w:szCs w:val="24"/>
            <w:lang w:eastAsia="fr-FR"/>
          </w:rPr>
          <w:t>péninsule arabique</w:t>
        </w:r>
      </w:hyperlink>
      <w:r w:rsidRPr="00F73A3F">
        <w:rPr>
          <w:rFonts w:ascii="Arial" w:eastAsia="Times New Roman" w:hAnsi="Arial" w:cs="Arial"/>
          <w:sz w:val="24"/>
          <w:szCs w:val="24"/>
          <w:lang w:eastAsia="fr-FR"/>
        </w:rPr>
        <w:t>, l'</w:t>
      </w:r>
      <w:hyperlink r:id="rId35" w:tooltip="Afrique du Nord" w:history="1">
        <w:r w:rsidRPr="00F73A3F">
          <w:rPr>
            <w:rFonts w:ascii="Arial" w:eastAsia="Times New Roman" w:hAnsi="Arial" w:cs="Arial"/>
            <w:sz w:val="24"/>
            <w:szCs w:val="24"/>
            <w:lang w:eastAsia="fr-FR"/>
          </w:rPr>
          <w:t>Afrique du Nord</w:t>
        </w:r>
      </w:hyperlink>
      <w:r w:rsidRPr="00F73A3F">
        <w:rPr>
          <w:rFonts w:ascii="Arial" w:eastAsia="Times New Roman" w:hAnsi="Arial" w:cs="Arial"/>
          <w:sz w:val="24"/>
          <w:szCs w:val="24"/>
          <w:lang w:eastAsia="fr-FR"/>
        </w:rPr>
        <w:t> et une partie de l'</w:t>
      </w:r>
      <w:hyperlink r:id="rId36" w:tooltip="Europe centrale" w:history="1">
        <w:r w:rsidRPr="00F73A3F">
          <w:rPr>
            <w:rFonts w:ascii="Arial" w:eastAsia="Times New Roman" w:hAnsi="Arial" w:cs="Arial"/>
            <w:sz w:val="24"/>
            <w:szCs w:val="24"/>
            <w:lang w:eastAsia="fr-FR"/>
          </w:rPr>
          <w:t>Europe centrale</w:t>
        </w:r>
      </w:hyperlink>
      <w:r w:rsidRPr="00F73A3F">
        <w:rPr>
          <w:rFonts w:ascii="Arial" w:eastAsia="Times New Roman" w:hAnsi="Arial" w:cs="Arial"/>
          <w:sz w:val="24"/>
          <w:szCs w:val="24"/>
          <w:lang w:eastAsia="fr-FR"/>
        </w:rPr>
        <w:t>.</w:t>
      </w:r>
    </w:p>
    <w:p w14:paraId="1B8169FA" w14:textId="77777777" w:rsidR="00F73A3F" w:rsidRPr="00F73A3F" w:rsidRDefault="00F73A3F" w:rsidP="00F73A3F">
      <w:pPr>
        <w:shd w:val="clear" w:color="auto" w:fill="FFFFFF"/>
        <w:spacing w:before="120" w:after="120" w:line="240" w:lineRule="auto"/>
        <w:rPr>
          <w:rFonts w:ascii="Arial" w:eastAsia="Times New Roman" w:hAnsi="Arial" w:cs="Arial"/>
          <w:sz w:val="24"/>
          <w:szCs w:val="24"/>
          <w:lang w:eastAsia="fr-FR"/>
        </w:rPr>
      </w:pPr>
      <w:r w:rsidRPr="00F73A3F">
        <w:rPr>
          <w:rFonts w:ascii="Arial" w:eastAsia="Times New Roman" w:hAnsi="Arial" w:cs="Arial"/>
          <w:sz w:val="24"/>
          <w:szCs w:val="24"/>
          <w:lang w:eastAsia="fr-FR"/>
        </w:rPr>
        <w:t>La formation de l'Empire ottoman commence dès la fin du XIIIe siècle : elle se fait surtout en s'emparant des territoires qui avaient appartenu à l'</w:t>
      </w:r>
      <w:hyperlink r:id="rId37" w:tooltip="Empire byzantin" w:history="1">
        <w:r w:rsidRPr="00F73A3F">
          <w:rPr>
            <w:rFonts w:ascii="Arial" w:eastAsia="Times New Roman" w:hAnsi="Arial" w:cs="Arial"/>
            <w:sz w:val="24"/>
            <w:szCs w:val="24"/>
            <w:lang w:eastAsia="fr-FR"/>
          </w:rPr>
          <w:t>Empire byzantin</w:t>
        </w:r>
      </w:hyperlink>
      <w:r w:rsidRPr="00F73A3F">
        <w:rPr>
          <w:rFonts w:ascii="Arial" w:eastAsia="Times New Roman" w:hAnsi="Arial" w:cs="Arial"/>
          <w:sz w:val="24"/>
          <w:szCs w:val="24"/>
          <w:lang w:eastAsia="fr-FR"/>
        </w:rPr>
        <w:t>, conquis en 1453. La période la plus glorieuse de l'Empire ottoman est aux XVe et XVIe siècles, durant les règnes des sultans </w:t>
      </w:r>
      <w:hyperlink r:id="rId38" w:tooltip="Mehmet II" w:history="1">
        <w:r w:rsidRPr="00F73A3F">
          <w:rPr>
            <w:rFonts w:ascii="Arial" w:eastAsia="Times New Roman" w:hAnsi="Arial" w:cs="Arial"/>
            <w:sz w:val="24"/>
            <w:szCs w:val="24"/>
            <w:lang w:eastAsia="fr-FR"/>
          </w:rPr>
          <w:t>Mehmet II</w:t>
        </w:r>
      </w:hyperlink>
      <w:r w:rsidRPr="00F73A3F">
        <w:rPr>
          <w:rFonts w:ascii="Arial" w:eastAsia="Times New Roman" w:hAnsi="Arial" w:cs="Arial"/>
          <w:sz w:val="24"/>
          <w:szCs w:val="24"/>
          <w:lang w:eastAsia="fr-FR"/>
        </w:rPr>
        <w:t> et </w:t>
      </w:r>
      <w:hyperlink r:id="rId39" w:tooltip="Soliman le Magnifique" w:history="1">
        <w:r w:rsidRPr="00F73A3F">
          <w:rPr>
            <w:rFonts w:ascii="Arial" w:eastAsia="Times New Roman" w:hAnsi="Arial" w:cs="Arial"/>
            <w:sz w:val="24"/>
            <w:szCs w:val="24"/>
            <w:lang w:eastAsia="fr-FR"/>
          </w:rPr>
          <w:t>Soliman le Magnifique</w:t>
        </w:r>
      </w:hyperlink>
      <w:r w:rsidRPr="00F73A3F">
        <w:rPr>
          <w:rFonts w:ascii="Arial" w:eastAsia="Times New Roman" w:hAnsi="Arial" w:cs="Arial"/>
          <w:sz w:val="24"/>
          <w:szCs w:val="24"/>
          <w:lang w:eastAsia="fr-FR"/>
        </w:rPr>
        <w:t>. L'Empire ottoman s'installe également en Europe balkanique et centrale.</w:t>
      </w:r>
    </w:p>
    <w:p w14:paraId="72D4CF0D" w14:textId="37AF0FBD" w:rsidR="00F73A3F" w:rsidRPr="00F73A3F" w:rsidRDefault="00F73A3F" w:rsidP="00F73A3F">
      <w:pPr>
        <w:shd w:val="clear" w:color="auto" w:fill="EEEEFF"/>
        <w:spacing w:after="0" w:line="240" w:lineRule="auto"/>
        <w:jc w:val="center"/>
        <w:rPr>
          <w:rFonts w:ascii="Arial" w:eastAsia="Times New Roman" w:hAnsi="Arial" w:cs="Arial"/>
          <w:color w:val="222222"/>
          <w:sz w:val="24"/>
          <w:szCs w:val="24"/>
          <w:lang w:eastAsia="fr-FR"/>
        </w:rPr>
      </w:pPr>
    </w:p>
    <w:p w14:paraId="5EDB4230" w14:textId="77777777" w:rsidR="00F73A3F" w:rsidRPr="00F73A3F" w:rsidRDefault="00F73A3F" w:rsidP="00F73A3F">
      <w:pPr>
        <w:shd w:val="clear" w:color="auto" w:fill="FFFFFF"/>
        <w:spacing w:before="120" w:after="120" w:line="240" w:lineRule="auto"/>
        <w:rPr>
          <w:rFonts w:ascii="Arial" w:eastAsia="Times New Roman" w:hAnsi="Arial" w:cs="Arial"/>
          <w:sz w:val="24"/>
          <w:szCs w:val="24"/>
          <w:lang w:eastAsia="fr-FR"/>
        </w:rPr>
      </w:pPr>
      <w:r w:rsidRPr="00F73A3F">
        <w:rPr>
          <w:rFonts w:ascii="Arial" w:eastAsia="Times New Roman" w:hAnsi="Arial" w:cs="Arial"/>
          <w:sz w:val="24"/>
          <w:szCs w:val="24"/>
          <w:lang w:eastAsia="fr-FR"/>
        </w:rPr>
        <w:t>Les Ottomans s'appuient sur une armée remarquable. La cavalerie formée par les </w:t>
      </w:r>
      <w:hyperlink r:id="rId40" w:tooltip="Spahi (page inexistante)" w:history="1">
        <w:r w:rsidRPr="00F73A3F">
          <w:rPr>
            <w:rFonts w:ascii="Arial" w:eastAsia="Times New Roman" w:hAnsi="Arial" w:cs="Arial"/>
            <w:sz w:val="24"/>
            <w:szCs w:val="24"/>
            <w:lang w:eastAsia="fr-FR"/>
          </w:rPr>
          <w:t>spahis</w:t>
        </w:r>
      </w:hyperlink>
      <w:r w:rsidRPr="00F73A3F">
        <w:rPr>
          <w:rFonts w:ascii="Arial" w:eastAsia="Times New Roman" w:hAnsi="Arial" w:cs="Arial"/>
          <w:sz w:val="24"/>
          <w:szCs w:val="24"/>
          <w:lang w:eastAsia="fr-FR"/>
        </w:rPr>
        <w:t> et l'infanterie des </w:t>
      </w:r>
      <w:hyperlink r:id="rId41" w:tooltip="Janissaires (page inexistante)" w:history="1">
        <w:r w:rsidRPr="00F73A3F">
          <w:rPr>
            <w:rFonts w:ascii="Arial" w:eastAsia="Times New Roman" w:hAnsi="Arial" w:cs="Arial"/>
            <w:sz w:val="24"/>
            <w:szCs w:val="24"/>
            <w:lang w:eastAsia="fr-FR"/>
          </w:rPr>
          <w:t>janissaires</w:t>
        </w:r>
      </w:hyperlink>
      <w:r w:rsidRPr="00F73A3F">
        <w:rPr>
          <w:rFonts w:ascii="Arial" w:eastAsia="Times New Roman" w:hAnsi="Arial" w:cs="Arial"/>
          <w:sz w:val="24"/>
          <w:szCs w:val="24"/>
          <w:lang w:eastAsia="fr-FR"/>
        </w:rPr>
        <w:t> sont redoutables.</w:t>
      </w:r>
    </w:p>
    <w:sectPr w:rsidR="00F73A3F" w:rsidRPr="00F73A3F" w:rsidSect="0070742E">
      <w:pgSz w:w="16838" w:h="11906" w:orient="landscape"/>
      <w:pgMar w:top="284" w:right="1417" w:bottom="1417" w:left="28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E13A9"/>
    <w:multiLevelType w:val="multilevel"/>
    <w:tmpl w:val="ECFAB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3F"/>
    <w:rsid w:val="00003CA7"/>
    <w:rsid w:val="00023488"/>
    <w:rsid w:val="000872D0"/>
    <w:rsid w:val="000D3852"/>
    <w:rsid w:val="00134D1A"/>
    <w:rsid w:val="001453C8"/>
    <w:rsid w:val="00176BD5"/>
    <w:rsid w:val="00197D62"/>
    <w:rsid w:val="001A29C0"/>
    <w:rsid w:val="001B6F39"/>
    <w:rsid w:val="001C2888"/>
    <w:rsid w:val="001D2D43"/>
    <w:rsid w:val="001D35DF"/>
    <w:rsid w:val="001E0000"/>
    <w:rsid w:val="00200A61"/>
    <w:rsid w:val="00296991"/>
    <w:rsid w:val="002F1E0A"/>
    <w:rsid w:val="002F3A59"/>
    <w:rsid w:val="00314BA9"/>
    <w:rsid w:val="003311D3"/>
    <w:rsid w:val="0034684F"/>
    <w:rsid w:val="00381B79"/>
    <w:rsid w:val="003924BB"/>
    <w:rsid w:val="003A21C4"/>
    <w:rsid w:val="003D6426"/>
    <w:rsid w:val="003F0597"/>
    <w:rsid w:val="003F18D9"/>
    <w:rsid w:val="003F6013"/>
    <w:rsid w:val="00403529"/>
    <w:rsid w:val="004717CD"/>
    <w:rsid w:val="00476ADB"/>
    <w:rsid w:val="004B157B"/>
    <w:rsid w:val="004C6553"/>
    <w:rsid w:val="004E37DD"/>
    <w:rsid w:val="0052061E"/>
    <w:rsid w:val="005530D0"/>
    <w:rsid w:val="0055661C"/>
    <w:rsid w:val="00571921"/>
    <w:rsid w:val="005775C3"/>
    <w:rsid w:val="005A4794"/>
    <w:rsid w:val="005A7181"/>
    <w:rsid w:val="005B2F48"/>
    <w:rsid w:val="0061104A"/>
    <w:rsid w:val="00612F86"/>
    <w:rsid w:val="00624658"/>
    <w:rsid w:val="00651F1E"/>
    <w:rsid w:val="00652D46"/>
    <w:rsid w:val="00662751"/>
    <w:rsid w:val="006754DA"/>
    <w:rsid w:val="006D6284"/>
    <w:rsid w:val="006D711F"/>
    <w:rsid w:val="006F6384"/>
    <w:rsid w:val="0070742E"/>
    <w:rsid w:val="00720D16"/>
    <w:rsid w:val="00756CC3"/>
    <w:rsid w:val="007655C9"/>
    <w:rsid w:val="00795B52"/>
    <w:rsid w:val="007B7FEF"/>
    <w:rsid w:val="007C78E8"/>
    <w:rsid w:val="007E304F"/>
    <w:rsid w:val="007E6087"/>
    <w:rsid w:val="00816874"/>
    <w:rsid w:val="00830FBC"/>
    <w:rsid w:val="00852052"/>
    <w:rsid w:val="008530C4"/>
    <w:rsid w:val="008970C0"/>
    <w:rsid w:val="008D2B39"/>
    <w:rsid w:val="00944E2E"/>
    <w:rsid w:val="00945D32"/>
    <w:rsid w:val="009620DD"/>
    <w:rsid w:val="009624B5"/>
    <w:rsid w:val="00970002"/>
    <w:rsid w:val="00992B85"/>
    <w:rsid w:val="009D5516"/>
    <w:rsid w:val="009E016F"/>
    <w:rsid w:val="009E39CC"/>
    <w:rsid w:val="009E5A4B"/>
    <w:rsid w:val="00A60461"/>
    <w:rsid w:val="00A86E57"/>
    <w:rsid w:val="00A94C51"/>
    <w:rsid w:val="00AB32AD"/>
    <w:rsid w:val="00AD452C"/>
    <w:rsid w:val="00AE5491"/>
    <w:rsid w:val="00AF2CC6"/>
    <w:rsid w:val="00B003B0"/>
    <w:rsid w:val="00B054BB"/>
    <w:rsid w:val="00B45FAE"/>
    <w:rsid w:val="00C03A3E"/>
    <w:rsid w:val="00C24882"/>
    <w:rsid w:val="00C25C14"/>
    <w:rsid w:val="00C34901"/>
    <w:rsid w:val="00C87611"/>
    <w:rsid w:val="00C8763F"/>
    <w:rsid w:val="00CC707C"/>
    <w:rsid w:val="00CE6C14"/>
    <w:rsid w:val="00D37255"/>
    <w:rsid w:val="00D442C2"/>
    <w:rsid w:val="00D458F4"/>
    <w:rsid w:val="00D526A4"/>
    <w:rsid w:val="00D54ABB"/>
    <w:rsid w:val="00D63164"/>
    <w:rsid w:val="00D72E3F"/>
    <w:rsid w:val="00D81385"/>
    <w:rsid w:val="00D95628"/>
    <w:rsid w:val="00DC18AD"/>
    <w:rsid w:val="00DD3D49"/>
    <w:rsid w:val="00DF4449"/>
    <w:rsid w:val="00E6173B"/>
    <w:rsid w:val="00E746E4"/>
    <w:rsid w:val="00EA297B"/>
    <w:rsid w:val="00EE1498"/>
    <w:rsid w:val="00EF47BB"/>
    <w:rsid w:val="00F1337D"/>
    <w:rsid w:val="00F64545"/>
    <w:rsid w:val="00F73A3F"/>
    <w:rsid w:val="00FB12B6"/>
    <w:rsid w:val="00FC1344"/>
    <w:rsid w:val="00FD6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0D9D"/>
  <w15:chartTrackingRefBased/>
  <w15:docId w15:val="{5A1D8745-1209-4867-B166-26D3F481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73A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73A3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73A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73A3F"/>
    <w:rPr>
      <w:color w:val="0000FF"/>
      <w:u w:val="single"/>
    </w:rPr>
  </w:style>
  <w:style w:type="character" w:customStyle="1" w:styleId="toctoggle">
    <w:name w:val="toctoggle"/>
    <w:basedOn w:val="Policepardfaut"/>
    <w:rsid w:val="00F73A3F"/>
  </w:style>
  <w:style w:type="paragraph" w:customStyle="1" w:styleId="toclevel-1">
    <w:name w:val="toclevel-1"/>
    <w:basedOn w:val="Normal"/>
    <w:rsid w:val="00F73A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F73A3F"/>
  </w:style>
  <w:style w:type="character" w:customStyle="1" w:styleId="toctext">
    <w:name w:val="toctext"/>
    <w:basedOn w:val="Policepardfaut"/>
    <w:rsid w:val="00F73A3F"/>
  </w:style>
  <w:style w:type="paragraph" w:customStyle="1" w:styleId="toclevel-2">
    <w:name w:val="toclevel-2"/>
    <w:basedOn w:val="Normal"/>
    <w:rsid w:val="00F73A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F73A3F"/>
  </w:style>
  <w:style w:type="character" w:customStyle="1" w:styleId="mw-editsection">
    <w:name w:val="mw-editsection"/>
    <w:basedOn w:val="Policepardfaut"/>
    <w:rsid w:val="00F73A3F"/>
  </w:style>
  <w:style w:type="character" w:customStyle="1" w:styleId="mw-editsection-bracket">
    <w:name w:val="mw-editsection-bracket"/>
    <w:basedOn w:val="Policepardfaut"/>
    <w:rsid w:val="00F73A3F"/>
  </w:style>
  <w:style w:type="character" w:customStyle="1" w:styleId="mw-editsection-divider">
    <w:name w:val="mw-editsection-divider"/>
    <w:basedOn w:val="Policepardfaut"/>
    <w:rsid w:val="00F73A3F"/>
  </w:style>
  <w:style w:type="character" w:customStyle="1" w:styleId="romain">
    <w:name w:val="romain"/>
    <w:basedOn w:val="Policepardfaut"/>
    <w:rsid w:val="008D2B39"/>
  </w:style>
  <w:style w:type="character" w:customStyle="1" w:styleId="nowrap">
    <w:name w:val="nowrap"/>
    <w:basedOn w:val="Policepardfaut"/>
    <w:rsid w:val="003D6426"/>
  </w:style>
  <w:style w:type="paragraph" w:styleId="Sansinterligne">
    <w:name w:val="No Spacing"/>
    <w:uiPriority w:val="1"/>
    <w:qFormat/>
    <w:rsid w:val="001B6F39"/>
    <w:pPr>
      <w:spacing w:after="0" w:line="240" w:lineRule="auto"/>
    </w:pPr>
  </w:style>
  <w:style w:type="character" w:styleId="Accentuation">
    <w:name w:val="Emphasis"/>
    <w:basedOn w:val="Policepardfaut"/>
    <w:uiPriority w:val="20"/>
    <w:qFormat/>
    <w:rsid w:val="002F1E0A"/>
    <w:rPr>
      <w:i/>
      <w:iCs/>
    </w:rPr>
  </w:style>
  <w:style w:type="paragraph" w:styleId="Textedebulles">
    <w:name w:val="Balloon Text"/>
    <w:basedOn w:val="Normal"/>
    <w:link w:val="TextedebullesCar"/>
    <w:uiPriority w:val="99"/>
    <w:semiHidden/>
    <w:unhideWhenUsed/>
    <w:rsid w:val="00A86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6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9107">
      <w:bodyDiv w:val="1"/>
      <w:marLeft w:val="0"/>
      <w:marRight w:val="0"/>
      <w:marTop w:val="0"/>
      <w:marBottom w:val="0"/>
      <w:divBdr>
        <w:top w:val="none" w:sz="0" w:space="0" w:color="auto"/>
        <w:left w:val="none" w:sz="0" w:space="0" w:color="auto"/>
        <w:bottom w:val="none" w:sz="0" w:space="0" w:color="auto"/>
        <w:right w:val="none" w:sz="0" w:space="0" w:color="auto"/>
      </w:divBdr>
    </w:div>
    <w:div w:id="213201634">
      <w:bodyDiv w:val="1"/>
      <w:marLeft w:val="0"/>
      <w:marRight w:val="0"/>
      <w:marTop w:val="0"/>
      <w:marBottom w:val="0"/>
      <w:divBdr>
        <w:top w:val="none" w:sz="0" w:space="0" w:color="auto"/>
        <w:left w:val="none" w:sz="0" w:space="0" w:color="auto"/>
        <w:bottom w:val="none" w:sz="0" w:space="0" w:color="auto"/>
        <w:right w:val="none" w:sz="0" w:space="0" w:color="auto"/>
      </w:divBdr>
    </w:div>
    <w:div w:id="369572170">
      <w:bodyDiv w:val="1"/>
      <w:marLeft w:val="0"/>
      <w:marRight w:val="0"/>
      <w:marTop w:val="0"/>
      <w:marBottom w:val="0"/>
      <w:divBdr>
        <w:top w:val="none" w:sz="0" w:space="0" w:color="auto"/>
        <w:left w:val="none" w:sz="0" w:space="0" w:color="auto"/>
        <w:bottom w:val="none" w:sz="0" w:space="0" w:color="auto"/>
        <w:right w:val="none" w:sz="0" w:space="0" w:color="auto"/>
      </w:divBdr>
    </w:div>
    <w:div w:id="996147669">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285382943">
      <w:bodyDiv w:val="1"/>
      <w:marLeft w:val="0"/>
      <w:marRight w:val="0"/>
      <w:marTop w:val="0"/>
      <w:marBottom w:val="0"/>
      <w:divBdr>
        <w:top w:val="none" w:sz="0" w:space="0" w:color="auto"/>
        <w:left w:val="none" w:sz="0" w:space="0" w:color="auto"/>
        <w:bottom w:val="none" w:sz="0" w:space="0" w:color="auto"/>
        <w:right w:val="none" w:sz="0" w:space="0" w:color="auto"/>
      </w:divBdr>
      <w:divsChild>
        <w:div w:id="1886064307">
          <w:marLeft w:val="0"/>
          <w:marRight w:val="0"/>
          <w:marTop w:val="0"/>
          <w:marBottom w:val="0"/>
          <w:divBdr>
            <w:top w:val="single" w:sz="6" w:space="5" w:color="A2A9B1"/>
            <w:left w:val="single" w:sz="6" w:space="5" w:color="A2A9B1"/>
            <w:bottom w:val="single" w:sz="6" w:space="5" w:color="A2A9B1"/>
            <w:right w:val="single" w:sz="6" w:space="5" w:color="A2A9B1"/>
          </w:divBdr>
        </w:div>
        <w:div w:id="1860198749">
          <w:marLeft w:val="0"/>
          <w:marRight w:val="0"/>
          <w:marTop w:val="0"/>
          <w:marBottom w:val="75"/>
          <w:divBdr>
            <w:top w:val="none" w:sz="0" w:space="0" w:color="auto"/>
            <w:left w:val="none" w:sz="0" w:space="0" w:color="auto"/>
            <w:bottom w:val="none" w:sz="0" w:space="0" w:color="auto"/>
            <w:right w:val="none" w:sz="0" w:space="0" w:color="auto"/>
          </w:divBdr>
        </w:div>
        <w:div w:id="475029826">
          <w:marLeft w:val="336"/>
          <w:marRight w:val="0"/>
          <w:marTop w:val="120"/>
          <w:marBottom w:val="192"/>
          <w:divBdr>
            <w:top w:val="none" w:sz="0" w:space="0" w:color="auto"/>
            <w:left w:val="none" w:sz="0" w:space="0" w:color="auto"/>
            <w:bottom w:val="none" w:sz="0" w:space="0" w:color="auto"/>
            <w:right w:val="none" w:sz="0" w:space="0" w:color="auto"/>
          </w:divBdr>
          <w:divsChild>
            <w:div w:id="15165332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06384249">
      <w:bodyDiv w:val="1"/>
      <w:marLeft w:val="0"/>
      <w:marRight w:val="0"/>
      <w:marTop w:val="0"/>
      <w:marBottom w:val="0"/>
      <w:divBdr>
        <w:top w:val="none" w:sz="0" w:space="0" w:color="auto"/>
        <w:left w:val="none" w:sz="0" w:space="0" w:color="auto"/>
        <w:bottom w:val="none" w:sz="0" w:space="0" w:color="auto"/>
        <w:right w:val="none" w:sz="0" w:space="0" w:color="auto"/>
      </w:divBdr>
    </w:div>
    <w:div w:id="19405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iste_des_grands_vizirs_ottomans" TargetMode="External"/><Relationship Id="rId13" Type="http://schemas.openxmlformats.org/officeDocument/2006/relationships/hyperlink" Target="https://fr.vikidia.org/wiki/Turquie" TargetMode="External"/><Relationship Id="rId18" Type="http://schemas.openxmlformats.org/officeDocument/2006/relationships/image" Target="media/image7.jpeg"/><Relationship Id="rId26" Type="http://schemas.openxmlformats.org/officeDocument/2006/relationships/hyperlink" Target="https://fr.vikidia.org/wiki/G%C3%AAnes" TargetMode="External"/><Relationship Id="rId39" Type="http://schemas.openxmlformats.org/officeDocument/2006/relationships/hyperlink" Target="https://fr.vikidia.org/wiki/Soliman_le_Magnifique" TargetMode="External"/><Relationship Id="rId3" Type="http://schemas.openxmlformats.org/officeDocument/2006/relationships/styles" Target="styles.xml"/><Relationship Id="rId21" Type="http://schemas.openxmlformats.org/officeDocument/2006/relationships/hyperlink" Target="https://fr.vikidia.org/wiki/Gr%C3%A8ce" TargetMode="External"/><Relationship Id="rId34" Type="http://schemas.openxmlformats.org/officeDocument/2006/relationships/hyperlink" Target="https://fr.vikidia.org/wiki/P%C3%A9ninsule_arabique"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fr.vikidia.org/wiki/Istanbul" TargetMode="External"/><Relationship Id="rId17" Type="http://schemas.openxmlformats.org/officeDocument/2006/relationships/image" Target="media/image6.gif"/><Relationship Id="rId25" Type="http://schemas.openxmlformats.org/officeDocument/2006/relationships/hyperlink" Target="https://fr.vikidia.org/wiki/Venise" TargetMode="External"/><Relationship Id="rId33" Type="http://schemas.openxmlformats.org/officeDocument/2006/relationships/hyperlink" Target="https://fr.vikidia.org/wiki/Balkans" TargetMode="External"/><Relationship Id="rId38" Type="http://schemas.openxmlformats.org/officeDocument/2006/relationships/hyperlink" Target="https://fr.vikidia.org/wiki/Mehmet_II"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fr.vikidia.org/w/index.php?title=Naupacte&amp;action=edit&amp;redlink=1" TargetMode="External"/><Relationship Id="rId29" Type="http://schemas.openxmlformats.org/officeDocument/2006/relationships/hyperlink" Target="https://fr.vikidia.org/wiki/Charles_Quint" TargetMode="External"/><Relationship Id="rId41" Type="http://schemas.openxmlformats.org/officeDocument/2006/relationships/hyperlink" Target="https://fr.vikidia.org/w/index.php?title=Janissaires&amp;action=edit&amp;redlink=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fr.vikidia.org/wiki/Espagne" TargetMode="External"/><Relationship Id="rId32" Type="http://schemas.openxmlformats.org/officeDocument/2006/relationships/hyperlink" Target="https://fr.vikidia.org/wiki/Turquie" TargetMode="External"/><Relationship Id="rId37" Type="http://schemas.openxmlformats.org/officeDocument/2006/relationships/hyperlink" Target="https://fr.vikidia.org/wiki/Empire_byzantin" TargetMode="External"/><Relationship Id="rId40" Type="http://schemas.openxmlformats.org/officeDocument/2006/relationships/hyperlink" Target="https://fr.vikidia.org/w/index.php?title=Spahi&amp;action=edit&amp;redlink=1" TargetMode="External"/><Relationship Id="rId5" Type="http://schemas.openxmlformats.org/officeDocument/2006/relationships/webSettings" Target="webSettings.xml"/><Relationship Id="rId15" Type="http://schemas.openxmlformats.org/officeDocument/2006/relationships/hyperlink" Target="https://fr.vikidia.org/w/index.php?title=Corne_d%27Or&amp;action=edit&amp;redlink=1" TargetMode="External"/><Relationship Id="rId23" Type="http://schemas.openxmlformats.org/officeDocument/2006/relationships/hyperlink" Target="https://fr.vikidia.org/wiki/Pape" TargetMode="External"/><Relationship Id="rId28" Type="http://schemas.openxmlformats.org/officeDocument/2006/relationships/hyperlink" Target="https://fr.vikidia.org/w/index.php?title=Sainte_Ligue&amp;action=edit&amp;redlink=1" TargetMode="External"/><Relationship Id="rId36" Type="http://schemas.openxmlformats.org/officeDocument/2006/relationships/hyperlink" Target="https://fr.vikidia.org/wiki/Europe_centrale" TargetMode="External"/><Relationship Id="rId10" Type="http://schemas.openxmlformats.org/officeDocument/2006/relationships/image" Target="media/image3.jpeg"/><Relationship Id="rId19" Type="http://schemas.openxmlformats.org/officeDocument/2006/relationships/hyperlink" Target="https://fr.vikidia.org/wiki/Bataille_navale" TargetMode="External"/><Relationship Id="rId31" Type="http://schemas.openxmlformats.org/officeDocument/2006/relationships/hyperlink" Target="https://fr.vikidia.org/wiki/Constantinople" TargetMode="External"/><Relationship Id="rId4" Type="http://schemas.openxmlformats.org/officeDocument/2006/relationships/settings" Target="settings.xml"/><Relationship Id="rId9" Type="http://schemas.openxmlformats.org/officeDocument/2006/relationships/hyperlink" Target="https://fr.wikipedia.org/wiki/Empire_ottoman" TargetMode="External"/><Relationship Id="rId14" Type="http://schemas.openxmlformats.org/officeDocument/2006/relationships/hyperlink" Target="https://fr.vikidia.org/wiki/Sultan" TargetMode="External"/><Relationship Id="rId22" Type="http://schemas.openxmlformats.org/officeDocument/2006/relationships/hyperlink" Target="https://fr.vikidia.org/wiki/Empire_Ottoman" TargetMode="External"/><Relationship Id="rId27" Type="http://schemas.openxmlformats.org/officeDocument/2006/relationships/hyperlink" Target="https://fr.vikidia.org/wiki/Ordre_de_Malte" TargetMode="External"/><Relationship Id="rId30" Type="http://schemas.openxmlformats.org/officeDocument/2006/relationships/hyperlink" Target="https://fr.vikidia.org/w/index.php?title=Ali_Pacha&amp;action=edit&amp;redlink=1" TargetMode="External"/><Relationship Id="rId35" Type="http://schemas.openxmlformats.org/officeDocument/2006/relationships/hyperlink" Target="https://fr.vikidia.org/wiki/Afrique_du_Nord"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C504-E3A8-4104-ACB6-DEAF5A3B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1083</Words>
  <Characters>5957</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CHAMINADE</dc:creator>
  <cp:keywords/>
  <dc:description/>
  <cp:lastModifiedBy>Nathalie CHAMINADE</cp:lastModifiedBy>
  <cp:revision>118</cp:revision>
  <cp:lastPrinted>2020-05-07T17:26:00Z</cp:lastPrinted>
  <dcterms:created xsi:type="dcterms:W3CDTF">2020-05-07T14:54:00Z</dcterms:created>
  <dcterms:modified xsi:type="dcterms:W3CDTF">2020-05-08T14:49:00Z</dcterms:modified>
</cp:coreProperties>
</file>