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BA" w:rsidRDefault="00D932BA" w:rsidP="00753FF8">
      <w:pPr>
        <w:pStyle w:val="Sansinterligne"/>
      </w:pPr>
    </w:p>
    <w:p w:rsidR="00753FF8" w:rsidRDefault="00753FF8" w:rsidP="00753FF8">
      <w:pPr>
        <w:pStyle w:val="Sansinterligne"/>
      </w:pPr>
    </w:p>
    <w:p w:rsidR="00753FF8" w:rsidRDefault="00753FF8" w:rsidP="002B3341">
      <w:pPr>
        <w:pStyle w:val="Sansinterligne"/>
        <w:numPr>
          <w:ilvl w:val="0"/>
          <w:numId w:val="3"/>
        </w:numPr>
      </w:pPr>
      <w:r w:rsidRPr="00753FF8">
        <w:rPr>
          <w:b/>
        </w:rPr>
        <w:t>Arts, Etats et Pouvoirs</w:t>
      </w:r>
      <w:r>
        <w:t xml:space="preserve"> : </w:t>
      </w:r>
    </w:p>
    <w:p w:rsidR="00753FF8" w:rsidRDefault="00753FF8" w:rsidP="00753FF8">
      <w:pPr>
        <w:pStyle w:val="Sansinterligne"/>
      </w:pPr>
    </w:p>
    <w:p w:rsidR="00753FF8" w:rsidRPr="00BA31F3" w:rsidRDefault="00753FF8" w:rsidP="00753FF8">
      <w:pPr>
        <w:pStyle w:val="Sansinterligne"/>
        <w:numPr>
          <w:ilvl w:val="0"/>
          <w:numId w:val="2"/>
        </w:numPr>
        <w:rPr>
          <w:color w:val="0070C0"/>
        </w:rPr>
      </w:pPr>
      <w:r w:rsidRPr="00BA31F3">
        <w:rPr>
          <w:i/>
          <w:color w:val="0070C0"/>
        </w:rPr>
        <w:t>Etude d’un monument commémoratif : Le monument aux morts de 1914-18</w:t>
      </w:r>
    </w:p>
    <w:p w:rsidR="00753FF8" w:rsidRPr="00BA31F3" w:rsidRDefault="00753FF8" w:rsidP="00753FF8">
      <w:pPr>
        <w:pStyle w:val="Sansinterligne"/>
        <w:numPr>
          <w:ilvl w:val="0"/>
          <w:numId w:val="2"/>
        </w:numPr>
        <w:rPr>
          <w:color w:val="0070C0"/>
        </w:rPr>
      </w:pPr>
      <w:r w:rsidRPr="00BA31F3">
        <w:rPr>
          <w:i/>
          <w:color w:val="0070C0"/>
        </w:rPr>
        <w:t>L’affiche de l’exposition coloniale de 1931</w:t>
      </w:r>
    </w:p>
    <w:p w:rsidR="000C60C6" w:rsidRPr="00BA31F3" w:rsidRDefault="000C60C6" w:rsidP="00BB5BE9">
      <w:pPr>
        <w:pStyle w:val="Sansinterligne"/>
        <w:numPr>
          <w:ilvl w:val="0"/>
          <w:numId w:val="2"/>
        </w:numPr>
        <w:rPr>
          <w:color w:val="0070C0"/>
        </w:rPr>
      </w:pPr>
      <w:r w:rsidRPr="00BA31F3">
        <w:rPr>
          <w:i/>
          <w:color w:val="0070C0"/>
        </w:rPr>
        <w:t xml:space="preserve">Les affiches de </w:t>
      </w:r>
      <w:r w:rsidRPr="00BA31F3">
        <w:rPr>
          <w:color w:val="0070C0"/>
        </w:rPr>
        <w:t>Reporters Sans Frontières</w:t>
      </w:r>
    </w:p>
    <w:p w:rsidR="00753FF8" w:rsidRDefault="00753FF8" w:rsidP="00753FF8">
      <w:pPr>
        <w:pStyle w:val="Sansinterligne"/>
      </w:pPr>
    </w:p>
    <w:p w:rsidR="00753FF8" w:rsidRDefault="00753FF8" w:rsidP="00753FF8">
      <w:pPr>
        <w:pStyle w:val="Sansinterligne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Cette thématique permet d’aborder, dans une perspective politique et sociale, le rapport que les œuvres d’art entretiennent avec le pouvoir.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 w:rsidRPr="00BA31F3">
        <w:rPr>
          <w:rStyle w:val="lev"/>
          <w:rFonts w:ascii="Verdana" w:hAnsi="Verdana"/>
          <w:b w:val="0"/>
          <w:color w:val="000000"/>
          <w:sz w:val="17"/>
          <w:szCs w:val="17"/>
          <w:shd w:val="clear" w:color="auto" w:fill="FFFFFF"/>
        </w:rPr>
        <w:t>Pistes d'étude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* L’œuvre d’art et le pouvoir : représentation et mise en scène du pouvoir (propagande) ou œuvres conçues en opposition au pouvoir (œuvre engagée, contestatrice, etc.).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* L’œuvre d’art et l’Etat : les mythes et récits de fondation (Romulus et Remus, etc.) ; le thème du Héros, de la Nation ; les œuvres, vecteurs d’unification et d’identification d’une nation (emblèmes, codes symboliques, hymnes, etc.).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* L’œuvre d’art et la mémoire : mémoire de l’individu (autobiographies, témoignages, etc.), inscription dans l’histoire collective (témoignages, récits, etc.).</w:t>
      </w:r>
    </w:p>
    <w:p w:rsidR="00BB5BE9" w:rsidRDefault="00BB5BE9" w:rsidP="00753FF8">
      <w:pPr>
        <w:pStyle w:val="Sansinterligne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2B3341" w:rsidRDefault="002B3341" w:rsidP="00753FF8">
      <w:pPr>
        <w:pStyle w:val="Sansinterligne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2B3341" w:rsidRDefault="002B3341" w:rsidP="002B3341">
      <w:pPr>
        <w:pStyle w:val="Sansinterligne"/>
        <w:numPr>
          <w:ilvl w:val="0"/>
          <w:numId w:val="3"/>
        </w:numPr>
      </w:pPr>
      <w:r w:rsidRPr="00753FF8">
        <w:rPr>
          <w:b/>
        </w:rPr>
        <w:t xml:space="preserve">Arts, </w:t>
      </w:r>
      <w:r>
        <w:rPr>
          <w:b/>
        </w:rPr>
        <w:t>Mythes et Religions</w:t>
      </w:r>
      <w:r>
        <w:t xml:space="preserve"> : </w:t>
      </w:r>
    </w:p>
    <w:p w:rsidR="002B3341" w:rsidRDefault="002B3341" w:rsidP="002B3341">
      <w:pPr>
        <w:pStyle w:val="Sansinterligne"/>
      </w:pPr>
    </w:p>
    <w:p w:rsidR="002B3341" w:rsidRPr="00BA31F3" w:rsidRDefault="002B3341" w:rsidP="002B3341">
      <w:pPr>
        <w:pStyle w:val="Sansinterligne"/>
        <w:numPr>
          <w:ilvl w:val="0"/>
          <w:numId w:val="4"/>
        </w:numPr>
        <w:rPr>
          <w:color w:val="0070C0"/>
        </w:rPr>
      </w:pPr>
      <w:r w:rsidRPr="00BA31F3">
        <w:rPr>
          <w:i/>
          <w:color w:val="0070C0"/>
        </w:rPr>
        <w:t xml:space="preserve">Narcisse </w:t>
      </w:r>
      <w:r w:rsidRPr="00BA31F3">
        <w:rPr>
          <w:color w:val="0070C0"/>
        </w:rPr>
        <w:t>de Caravage</w:t>
      </w:r>
    </w:p>
    <w:p w:rsidR="002B3341" w:rsidRDefault="002B3341" w:rsidP="002B3341">
      <w:pPr>
        <w:pStyle w:val="Sansinterligne"/>
      </w:pPr>
    </w:p>
    <w:p w:rsidR="002B3341" w:rsidRDefault="002B3341" w:rsidP="002B3341">
      <w:pPr>
        <w:pStyle w:val="Sansinterligne"/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Cette thématique permet d’aborder</w:t>
      </w:r>
      <w:r>
        <w:t xml:space="preserve"> les rapports entre art et sacré, art et religion, art et spiritualité, art et mythe.</w:t>
      </w:r>
    </w:p>
    <w:p w:rsidR="002B3341" w:rsidRDefault="002B3341" w:rsidP="002B3341">
      <w:pPr>
        <w:pStyle w:val="Sansinterligne"/>
      </w:pPr>
      <w:r>
        <w:t>Repères: Spirituel, Divin, Sacré / Fêtes, cérémonies, rites et cultes / Emotion, dévotion, etc.</w:t>
      </w:r>
    </w:p>
    <w:p w:rsidR="00E12829" w:rsidRDefault="00E12829" w:rsidP="002B3341">
      <w:pPr>
        <w:pStyle w:val="Sansinterligne"/>
      </w:pPr>
    </w:p>
    <w:p w:rsidR="00E12829" w:rsidRDefault="00E12829" w:rsidP="00E12829">
      <w:pPr>
        <w:pStyle w:val="Sansinterligne"/>
        <w:numPr>
          <w:ilvl w:val="0"/>
          <w:numId w:val="3"/>
        </w:numPr>
      </w:pPr>
      <w:r w:rsidRPr="00753FF8">
        <w:rPr>
          <w:b/>
        </w:rPr>
        <w:t xml:space="preserve">Arts, </w:t>
      </w:r>
      <w:r>
        <w:rPr>
          <w:b/>
        </w:rPr>
        <w:t>Ruptures et Continuités</w:t>
      </w:r>
      <w:r>
        <w:t xml:space="preserve"> : </w:t>
      </w:r>
    </w:p>
    <w:p w:rsidR="00E12829" w:rsidRDefault="00E12829" w:rsidP="00E12829">
      <w:pPr>
        <w:pStyle w:val="Sansinterligne"/>
      </w:pPr>
    </w:p>
    <w:p w:rsidR="00E12829" w:rsidRDefault="00E12829" w:rsidP="00E12829">
      <w:pPr>
        <w:pStyle w:val="Sansinterligne"/>
        <w:numPr>
          <w:ilvl w:val="0"/>
          <w:numId w:val="4"/>
        </w:numPr>
      </w:pPr>
      <w:r w:rsidRPr="00BA31F3">
        <w:rPr>
          <w:i/>
          <w:color w:val="0070C0"/>
        </w:rPr>
        <w:t>La Villa Savoye</w:t>
      </w:r>
      <w:r w:rsidRPr="00BA31F3">
        <w:rPr>
          <w:color w:val="0070C0"/>
        </w:rPr>
        <w:t xml:space="preserve"> </w:t>
      </w:r>
      <w:r>
        <w:t>de Le Corbusier</w:t>
      </w:r>
    </w:p>
    <w:p w:rsidR="00E12829" w:rsidRPr="00E12829" w:rsidRDefault="00E12829" w:rsidP="00E12829">
      <w:pPr>
        <w:pStyle w:val="Sansinterligne"/>
        <w:numPr>
          <w:ilvl w:val="0"/>
          <w:numId w:val="4"/>
        </w:numPr>
      </w:pPr>
      <w:r w:rsidRPr="00BA31F3">
        <w:rPr>
          <w:rFonts w:cs="Cambria-Italic"/>
          <w:i/>
          <w:iCs/>
          <w:color w:val="0070C0"/>
        </w:rPr>
        <w:t xml:space="preserve">Slave </w:t>
      </w:r>
      <w:proofErr w:type="spellStart"/>
      <w:r w:rsidRPr="00BA31F3">
        <w:rPr>
          <w:rFonts w:cs="Cambria-Italic"/>
          <w:i/>
          <w:iCs/>
          <w:color w:val="0070C0"/>
        </w:rPr>
        <w:t>Auction</w:t>
      </w:r>
      <w:proofErr w:type="spellEnd"/>
      <w:r w:rsidRPr="00BA31F3">
        <w:rPr>
          <w:rFonts w:cs="Cambria-Italic"/>
          <w:i/>
          <w:iCs/>
          <w:color w:val="0070C0"/>
        </w:rPr>
        <w:t xml:space="preserve"> </w:t>
      </w:r>
      <w:r w:rsidRPr="00E12829">
        <w:rPr>
          <w:rFonts w:cs="Cambria-Italic"/>
          <w:i/>
          <w:iCs/>
        </w:rPr>
        <w:t xml:space="preserve">de </w:t>
      </w:r>
      <w:r w:rsidRPr="00E12829">
        <w:rPr>
          <w:rFonts w:cs="Cambria-Italic"/>
          <w:iCs/>
        </w:rPr>
        <w:t xml:space="preserve">Jean-Michel </w:t>
      </w:r>
      <w:proofErr w:type="spellStart"/>
      <w:r w:rsidRPr="00E12829">
        <w:rPr>
          <w:rFonts w:cs="Cambria-Italic"/>
          <w:iCs/>
        </w:rPr>
        <w:t>Basquiat</w:t>
      </w:r>
      <w:proofErr w:type="spellEnd"/>
      <w:r w:rsidR="00F42F55">
        <w:rPr>
          <w:rFonts w:cs="Cambria-Italic"/>
          <w:iCs/>
        </w:rPr>
        <w:t xml:space="preserve"> (option)</w:t>
      </w:r>
      <w:bookmarkStart w:id="0" w:name="_GoBack"/>
      <w:bookmarkEnd w:id="0"/>
    </w:p>
    <w:p w:rsidR="00E12829" w:rsidRDefault="00E12829" w:rsidP="00E12829">
      <w:pPr>
        <w:pStyle w:val="Sansinterligne"/>
      </w:pPr>
    </w:p>
    <w:p w:rsidR="00E12829" w:rsidRDefault="00E12829" w:rsidP="00E12829">
      <w:pPr>
        <w:pStyle w:val="Sansinterligne"/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Cette thématique permet d’aborder les effets de reprises, de ruptures ou de continuité entre les différentes périodes artistiques, entre les arts et dans les œuvres d’art.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Pistes d'étude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 L’œuvre d’art et la tradition : ruptures (avant-gardes), continuités (emprunts, échos, citations), renaissances (l’influence d’une époque, d’un mouvement d’une période à l’autre, historicisme, etc.). La réécriture de thèmes et de motifs (poncifs, clichés, lieux communs, stéréotypes, etc.) ; hommages (citations, etc.), reprises (remake, adaptation, plagiat, etc.), parodies (pastiche, caricature, etc.).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 L’œuvre d’art et sa composition : modes (construction, structure, hiérarchisation, ordre, unité, orientation, etc.) ; effets de composition / décomposition (variations, répétitions, séries, ruptures, etc.) ; conventions (normes, paradigmes, modèles, etc.).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 L’œuvre d’art et le dialogue des arts : citations et références d’une œuvre à l’autre ; échanges et comparaisons entre les arts (croisements, correspondances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</w:t>
      </w:r>
      <w:proofErr w:type="gramEnd"/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synesthésies, analogies, transpositions, parangons, etc.).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Repères 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 Inspiration</w:t>
      </w:r>
    </w:p>
    <w:p w:rsidR="002B3341" w:rsidRDefault="002B3341" w:rsidP="00753FF8">
      <w:pPr>
        <w:pStyle w:val="Sansinterligne"/>
      </w:pPr>
    </w:p>
    <w:sectPr w:rsidR="002B334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FF8" w:rsidRDefault="008A7FF8" w:rsidP="00753FF8">
      <w:pPr>
        <w:spacing w:after="0" w:line="240" w:lineRule="auto"/>
      </w:pPr>
      <w:r>
        <w:separator/>
      </w:r>
    </w:p>
  </w:endnote>
  <w:endnote w:type="continuationSeparator" w:id="0">
    <w:p w:rsidR="008A7FF8" w:rsidRDefault="008A7FF8" w:rsidP="0075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FF8" w:rsidRDefault="008A7FF8" w:rsidP="00753FF8">
      <w:pPr>
        <w:spacing w:after="0" w:line="240" w:lineRule="auto"/>
      </w:pPr>
      <w:r>
        <w:separator/>
      </w:r>
    </w:p>
  </w:footnote>
  <w:footnote w:type="continuationSeparator" w:id="0">
    <w:p w:rsidR="008A7FF8" w:rsidRDefault="008A7FF8" w:rsidP="0075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re"/>
      <w:id w:val="77547040"/>
      <w:placeholder>
        <w:docPart w:val="0D2CE9BAB7234B84BCDC5A8CCABD35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53FF8" w:rsidRDefault="00753FF8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</w:pPr>
        <w:r>
          <w:t>Histoire des Arts</w:t>
        </w:r>
      </w:p>
    </w:sdtContent>
  </w:sdt>
  <w:sdt>
    <w:sdtPr>
      <w:alias w:val="Date"/>
      <w:id w:val="77547044"/>
      <w:placeholder>
        <w:docPart w:val="6FAF9709A91B420E9C545F7BBC09602B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d MMMM yyyy"/>
        <w:lid w:val="fr-FR"/>
        <w:storeMappedDataAs w:val="dateTime"/>
        <w:calendar w:val="gregorian"/>
      </w:date>
    </w:sdtPr>
    <w:sdtEndPr/>
    <w:sdtContent>
      <w:p w:rsidR="00753FF8" w:rsidRDefault="00753FF8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</w:pPr>
        <w:r>
          <w:t xml:space="preserve">Anne-Marie </w:t>
        </w:r>
        <w:proofErr w:type="spellStart"/>
        <w:r>
          <w:t>Patenotte</w:t>
        </w:r>
        <w:proofErr w:type="spellEnd"/>
        <w:r>
          <w:t xml:space="preserve"> 2014-2015</w:t>
        </w:r>
      </w:p>
    </w:sdtContent>
  </w:sdt>
  <w:p w:rsidR="00753FF8" w:rsidRDefault="00753FF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420"/>
    <w:multiLevelType w:val="hybridMultilevel"/>
    <w:tmpl w:val="7DB2834E"/>
    <w:lvl w:ilvl="0" w:tplc="1228F7EC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73A20"/>
    <w:multiLevelType w:val="hybridMultilevel"/>
    <w:tmpl w:val="21A2B390"/>
    <w:lvl w:ilvl="0" w:tplc="1228F7EC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758CB"/>
    <w:multiLevelType w:val="hybridMultilevel"/>
    <w:tmpl w:val="346EB79A"/>
    <w:lvl w:ilvl="0" w:tplc="1228F7EC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317A7"/>
    <w:multiLevelType w:val="hybridMultilevel"/>
    <w:tmpl w:val="9B546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66273"/>
    <w:multiLevelType w:val="hybridMultilevel"/>
    <w:tmpl w:val="9B546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F8"/>
    <w:rsid w:val="000C60C6"/>
    <w:rsid w:val="0012557C"/>
    <w:rsid w:val="002B3341"/>
    <w:rsid w:val="00753FF8"/>
    <w:rsid w:val="008A7FF8"/>
    <w:rsid w:val="00A94FE9"/>
    <w:rsid w:val="00AE4D22"/>
    <w:rsid w:val="00B93B88"/>
    <w:rsid w:val="00BA31F3"/>
    <w:rsid w:val="00BB5BE9"/>
    <w:rsid w:val="00D932BA"/>
    <w:rsid w:val="00E12829"/>
    <w:rsid w:val="00F4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53FF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5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3FF8"/>
  </w:style>
  <w:style w:type="paragraph" w:styleId="Pieddepage">
    <w:name w:val="footer"/>
    <w:basedOn w:val="Normal"/>
    <w:link w:val="PieddepageCar"/>
    <w:uiPriority w:val="99"/>
    <w:unhideWhenUsed/>
    <w:rsid w:val="0075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3FF8"/>
  </w:style>
  <w:style w:type="paragraph" w:styleId="Textedebulles">
    <w:name w:val="Balloon Text"/>
    <w:basedOn w:val="Normal"/>
    <w:link w:val="TextedebullesCar"/>
    <w:uiPriority w:val="99"/>
    <w:semiHidden/>
    <w:unhideWhenUsed/>
    <w:rsid w:val="0075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FF8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753FF8"/>
    <w:rPr>
      <w:b/>
      <w:bCs/>
    </w:rPr>
  </w:style>
  <w:style w:type="character" w:customStyle="1" w:styleId="apple-converted-space">
    <w:name w:val="apple-converted-space"/>
    <w:basedOn w:val="Policepardfaut"/>
    <w:rsid w:val="00E12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53FF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5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3FF8"/>
  </w:style>
  <w:style w:type="paragraph" w:styleId="Pieddepage">
    <w:name w:val="footer"/>
    <w:basedOn w:val="Normal"/>
    <w:link w:val="PieddepageCar"/>
    <w:uiPriority w:val="99"/>
    <w:unhideWhenUsed/>
    <w:rsid w:val="0075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3FF8"/>
  </w:style>
  <w:style w:type="paragraph" w:styleId="Textedebulles">
    <w:name w:val="Balloon Text"/>
    <w:basedOn w:val="Normal"/>
    <w:link w:val="TextedebullesCar"/>
    <w:uiPriority w:val="99"/>
    <w:semiHidden/>
    <w:unhideWhenUsed/>
    <w:rsid w:val="0075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FF8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753FF8"/>
    <w:rPr>
      <w:b/>
      <w:bCs/>
    </w:rPr>
  </w:style>
  <w:style w:type="character" w:customStyle="1" w:styleId="apple-converted-space">
    <w:name w:val="apple-converted-space"/>
    <w:basedOn w:val="Policepardfaut"/>
    <w:rsid w:val="00E12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2CE9BAB7234B84BCDC5A8CCABD35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514879-B968-49BC-B658-033A29925D8D}"/>
      </w:docPartPr>
      <w:docPartBody>
        <w:p w:rsidR="00C5552A" w:rsidRDefault="00511E07" w:rsidP="00511E07">
          <w:pPr>
            <w:pStyle w:val="0D2CE9BAB7234B84BCDC5A8CCABD3559"/>
          </w:pPr>
          <w:r>
            <w:t>[Titre du document]</w:t>
          </w:r>
        </w:p>
      </w:docPartBody>
    </w:docPart>
    <w:docPart>
      <w:docPartPr>
        <w:name w:val="6FAF9709A91B420E9C545F7BBC0960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0FBB5-A0CB-46B8-9551-6CFE49BBAF32}"/>
      </w:docPartPr>
      <w:docPartBody>
        <w:p w:rsidR="00C5552A" w:rsidRDefault="00511E07" w:rsidP="00511E07">
          <w:pPr>
            <w:pStyle w:val="6FAF9709A91B420E9C545F7BBC09602B"/>
          </w:pPr>
          <w:r>
            <w:t>[Choisir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07"/>
    <w:rsid w:val="0001070E"/>
    <w:rsid w:val="00511E07"/>
    <w:rsid w:val="005309A6"/>
    <w:rsid w:val="00AA164F"/>
    <w:rsid w:val="00C5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D2CE9BAB7234B84BCDC5A8CCABD3559">
    <w:name w:val="0D2CE9BAB7234B84BCDC5A8CCABD3559"/>
    <w:rsid w:val="00511E07"/>
  </w:style>
  <w:style w:type="paragraph" w:customStyle="1" w:styleId="6FAF9709A91B420E9C545F7BBC09602B">
    <w:name w:val="6FAF9709A91B420E9C545F7BBC09602B"/>
    <w:rsid w:val="00511E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D2CE9BAB7234B84BCDC5A8CCABD3559">
    <w:name w:val="0D2CE9BAB7234B84BCDC5A8CCABD3559"/>
    <w:rsid w:val="00511E07"/>
  </w:style>
  <w:style w:type="paragraph" w:customStyle="1" w:styleId="6FAF9709A91B420E9C545F7BBC09602B">
    <w:name w:val="6FAF9709A91B420E9C545F7BBC09602B"/>
    <w:rsid w:val="00511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Anne-Marie Patenotte 2014-2015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Histoire des Arts</vt:lpstr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Histoire des Arts</dc:title>
  <dc:creator>amp</dc:creator>
  <cp:lastModifiedBy>amp</cp:lastModifiedBy>
  <cp:revision>8</cp:revision>
  <dcterms:created xsi:type="dcterms:W3CDTF">2014-06-30T07:31:00Z</dcterms:created>
  <dcterms:modified xsi:type="dcterms:W3CDTF">2014-09-05T15:29:00Z</dcterms:modified>
</cp:coreProperties>
</file>