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C57C" w14:textId="1624759D" w:rsidR="008A1AB7" w:rsidRDefault="00C76698" w:rsidP="00C76698">
      <w:pPr>
        <w:jc w:val="center"/>
        <w:rPr>
          <w:rFonts w:ascii="Arial" w:hAnsi="Arial" w:cs="Arial"/>
          <w:color w:val="CCCCCC"/>
          <w:sz w:val="72"/>
          <w:szCs w:val="72"/>
          <w:shd w:val="clear" w:color="auto" w:fill="3B3B3B"/>
        </w:rPr>
      </w:pPr>
      <w:r w:rsidRPr="00C76698">
        <w:rPr>
          <w:rFonts w:ascii="Arial" w:hAnsi="Arial" w:cs="Arial"/>
          <w:color w:val="CCCCCC"/>
          <w:sz w:val="72"/>
          <w:szCs w:val="72"/>
          <w:shd w:val="clear" w:color="auto" w:fill="3B3B3B"/>
        </w:rPr>
        <w:t>REUSSIR LE GRAND ORAL</w:t>
      </w:r>
    </w:p>
    <w:p w14:paraId="0FC0B91E" w14:textId="77777777" w:rsidR="00F263B9" w:rsidRPr="00893747" w:rsidRDefault="00F263B9" w:rsidP="00C76698">
      <w:pPr>
        <w:jc w:val="center"/>
        <w:rPr>
          <w:rFonts w:ascii="Arial" w:hAnsi="Arial" w:cs="Arial"/>
          <w:color w:val="CCCCCC"/>
          <w:sz w:val="72"/>
          <w:szCs w:val="72"/>
          <w:u w:val="single" w:color="ED7D31" w:themeColor="accent2"/>
          <w:shd w:val="clear" w:color="auto" w:fill="3B3B3B"/>
        </w:rPr>
      </w:pPr>
    </w:p>
    <w:p w14:paraId="5C8ED251" w14:textId="1A9FEC7B" w:rsidR="00C76698" w:rsidRPr="00893747" w:rsidRDefault="00494B0C" w:rsidP="00494B0C">
      <w:pPr>
        <w:rPr>
          <w:rFonts w:ascii="Arial" w:hAnsi="Arial" w:cs="Arial"/>
          <w:color w:val="000000" w:themeColor="text1"/>
          <w:sz w:val="40"/>
          <w:szCs w:val="40"/>
          <w:highlight w:val="blue"/>
          <w:u w:val="single" w:color="ED7D31" w:themeColor="accent2"/>
        </w:rPr>
      </w:pPr>
      <w:r w:rsidRPr="00893747">
        <w:rPr>
          <w:rFonts w:ascii="Arial" w:hAnsi="Arial" w:cs="Arial"/>
          <w:color w:val="000000" w:themeColor="text1"/>
          <w:sz w:val="40"/>
          <w:szCs w:val="40"/>
          <w:highlight w:val="blue"/>
          <w:u w:val="single" w:color="ED7D31" w:themeColor="accent2"/>
        </w:rPr>
        <w:t>1</w:t>
      </w:r>
      <w:r w:rsidR="00F263B9" w:rsidRPr="00893747">
        <w:rPr>
          <w:rFonts w:ascii="Arial" w:hAnsi="Arial" w:cs="Arial"/>
          <w:color w:val="000000" w:themeColor="text1"/>
          <w:sz w:val="40"/>
          <w:szCs w:val="40"/>
          <w:highlight w:val="blue"/>
          <w:u w:val="single" w:color="ED7D31" w:themeColor="accent2"/>
        </w:rPr>
        <w:t>.</w:t>
      </w:r>
      <w:hyperlink r:id="rId5" w:history="1">
        <w:r w:rsidR="00C76698" w:rsidRPr="00893747">
          <w:rPr>
            <w:rStyle w:val="Lienhypertexte"/>
            <w:rFonts w:ascii="Arial" w:hAnsi="Arial" w:cs="Arial"/>
            <w:color w:val="000000" w:themeColor="text1"/>
            <w:sz w:val="40"/>
            <w:szCs w:val="40"/>
            <w:highlight w:val="blue"/>
            <w:u w:color="ED7D31" w:themeColor="accent2"/>
          </w:rPr>
          <w:t xml:space="preserve">Les petits tutos du grand oral - Vidéos | </w:t>
        </w:r>
        <w:proofErr w:type="spellStart"/>
        <w:r w:rsidR="00C76698" w:rsidRPr="00893747">
          <w:rPr>
            <w:rStyle w:val="Lienhypertexte"/>
            <w:rFonts w:ascii="Arial" w:hAnsi="Arial" w:cs="Arial"/>
            <w:color w:val="000000" w:themeColor="text1"/>
            <w:sz w:val="40"/>
            <w:szCs w:val="40"/>
            <w:highlight w:val="blue"/>
            <w:u w:color="ED7D31" w:themeColor="accent2"/>
          </w:rPr>
          <w:t>Lumni</w:t>
        </w:r>
        <w:proofErr w:type="spellEnd"/>
      </w:hyperlink>
    </w:p>
    <w:p w14:paraId="2DE70DB6" w14:textId="77777777" w:rsidR="00F263B9" w:rsidRPr="00F263B9" w:rsidRDefault="00F263B9" w:rsidP="00F263B9">
      <w:pPr>
        <w:jc w:val="center"/>
        <w:rPr>
          <w:rFonts w:ascii="Arial" w:hAnsi="Arial" w:cs="Arial"/>
          <w:color w:val="000000" w:themeColor="text1"/>
          <w:sz w:val="40"/>
          <w:szCs w:val="40"/>
          <w:highlight w:val="blue"/>
          <w:shd w:val="clear" w:color="auto" w:fill="3B3B3B"/>
        </w:rPr>
      </w:pPr>
    </w:p>
    <w:p w14:paraId="7C2967F8" w14:textId="1EF3AD63" w:rsidR="00F263B9" w:rsidRPr="00F263B9" w:rsidRDefault="00494B0C" w:rsidP="00494B0C">
      <w:pPr>
        <w:rPr>
          <w:rFonts w:ascii="Arial" w:hAnsi="Arial" w:cs="Arial"/>
          <w:color w:val="000000" w:themeColor="text1"/>
          <w:sz w:val="40"/>
          <w:szCs w:val="40"/>
          <w:highlight w:val="blue"/>
          <w:shd w:val="clear" w:color="auto" w:fill="3B3B3B"/>
        </w:rPr>
      </w:pPr>
      <w:r>
        <w:rPr>
          <w:rFonts w:ascii="Arial" w:hAnsi="Arial" w:cs="Arial"/>
          <w:color w:val="000000" w:themeColor="text1"/>
          <w:sz w:val="40"/>
          <w:szCs w:val="40"/>
          <w:highlight w:val="blue"/>
        </w:rPr>
        <w:t>2</w:t>
      </w:r>
      <w:r w:rsidR="00F263B9">
        <w:rPr>
          <w:rFonts w:ascii="Arial" w:hAnsi="Arial" w:cs="Arial"/>
          <w:color w:val="000000" w:themeColor="text1"/>
          <w:sz w:val="40"/>
          <w:szCs w:val="40"/>
          <w:highlight w:val="blue"/>
        </w:rPr>
        <w:t>.</w:t>
      </w:r>
      <w:r w:rsidR="00F263B9" w:rsidRPr="00F263B9">
        <w:rPr>
          <w:rFonts w:ascii="Arial" w:hAnsi="Arial" w:cs="Arial"/>
          <w:color w:val="000000" w:themeColor="text1"/>
          <w:sz w:val="40"/>
          <w:szCs w:val="40"/>
          <w:highlight w:val="blue"/>
          <w:shd w:val="clear" w:color="auto" w:fill="3B3B3B"/>
        </w:rPr>
        <w:t xml:space="preserve"> </w:t>
      </w:r>
      <w:r w:rsidR="00F263B9" w:rsidRPr="00893747">
        <w:rPr>
          <w:rFonts w:ascii="Arial" w:hAnsi="Arial" w:cs="Arial"/>
          <w:color w:val="000000" w:themeColor="text1"/>
          <w:sz w:val="40"/>
          <w:szCs w:val="40"/>
          <w:highlight w:val="blue"/>
          <w:u w:val="single" w:color="ED7D31" w:themeColor="accent2"/>
          <w:shd w:val="clear" w:color="auto" w:fill="3B3B3B"/>
        </w:rPr>
        <w:t>Présent</w:t>
      </w:r>
      <w:r w:rsidR="00330F05">
        <w:rPr>
          <w:rFonts w:ascii="Arial" w:hAnsi="Arial" w:cs="Arial"/>
          <w:color w:val="000000" w:themeColor="text1"/>
          <w:sz w:val="40"/>
          <w:szCs w:val="40"/>
          <w:highlight w:val="blue"/>
          <w:u w:val="single" w:color="ED7D31" w:themeColor="accent2"/>
          <w:shd w:val="clear" w:color="auto" w:fill="3B3B3B"/>
        </w:rPr>
        <w:t>ation vidéo</w:t>
      </w:r>
      <w:r w:rsidR="00F263B9" w:rsidRPr="00893747">
        <w:rPr>
          <w:rFonts w:ascii="Arial" w:hAnsi="Arial" w:cs="Arial"/>
          <w:color w:val="000000" w:themeColor="text1"/>
          <w:sz w:val="40"/>
          <w:szCs w:val="40"/>
          <w:highlight w:val="blue"/>
          <w:u w:val="single" w:color="ED7D31" w:themeColor="accent2"/>
          <w:shd w:val="clear" w:color="auto" w:fill="3B3B3B"/>
        </w:rPr>
        <w:t xml:space="preserve"> par le Ministère de l’Education Nationale </w:t>
      </w:r>
      <w:r w:rsidR="00F263B9">
        <w:rPr>
          <w:rFonts w:ascii="Arial" w:hAnsi="Arial" w:cs="Arial"/>
          <w:color w:val="000000" w:themeColor="text1"/>
          <w:sz w:val="40"/>
          <w:szCs w:val="40"/>
          <w:shd w:val="clear" w:color="auto" w:fill="3B3B3B"/>
        </w:rPr>
        <w:t xml:space="preserve">  Lien : </w:t>
      </w:r>
      <w:r w:rsidR="00893747">
        <w:rPr>
          <w:rFonts w:ascii="Arial" w:hAnsi="Arial" w:cs="Arial"/>
          <w:color w:val="000000" w:themeColor="text1"/>
          <w:sz w:val="40"/>
          <w:szCs w:val="40"/>
          <w:shd w:val="clear" w:color="auto" w:fill="3B3B3B"/>
        </w:rPr>
        <w:t xml:space="preserve"> </w:t>
      </w:r>
      <w:hyperlink r:id="rId6" w:history="1">
        <w:r w:rsidR="00F263B9" w:rsidRPr="00893747">
          <w:rPr>
            <w:rStyle w:val="Lienhypertexte"/>
            <w:sz w:val="40"/>
            <w:szCs w:val="40"/>
          </w:rPr>
          <w:t>Le Grand oral : ce qui vous attend</w:t>
        </w:r>
      </w:hyperlink>
      <w:r w:rsidR="00F263B9">
        <w:t xml:space="preserve"> </w:t>
      </w:r>
    </w:p>
    <w:p w14:paraId="71811DEB" w14:textId="77777777" w:rsidR="008A1AB7" w:rsidRDefault="008A1AB7">
      <w:pPr>
        <w:rPr>
          <w:rFonts w:ascii="Arial" w:hAnsi="Arial" w:cs="Arial"/>
          <w:color w:val="CCCCCC"/>
          <w:sz w:val="20"/>
          <w:szCs w:val="20"/>
          <w:shd w:val="clear" w:color="auto" w:fill="3B3B3B"/>
        </w:rPr>
      </w:pPr>
    </w:p>
    <w:p w14:paraId="779A84D5" w14:textId="19560AE8" w:rsidR="00494B0C" w:rsidRDefault="00494B0C" w:rsidP="00494B0C">
      <w:pPr>
        <w:rPr>
          <w:rFonts w:ascii="Arial" w:hAnsi="Arial" w:cs="Arial"/>
          <w:color w:val="000000" w:themeColor="text1"/>
          <w:sz w:val="40"/>
          <w:szCs w:val="40"/>
          <w:shd w:val="clear" w:color="auto" w:fill="3B3B3B"/>
        </w:rPr>
      </w:pPr>
      <w:r w:rsidRPr="00893747">
        <w:rPr>
          <w:rFonts w:ascii="Arial" w:hAnsi="Arial" w:cs="Arial"/>
          <w:color w:val="000000" w:themeColor="text1"/>
          <w:sz w:val="40"/>
          <w:szCs w:val="40"/>
          <w:highlight w:val="blue"/>
          <w:u w:val="single" w:color="ED7D31" w:themeColor="accent2"/>
        </w:rPr>
        <w:t>3.</w:t>
      </w:r>
      <w:r w:rsidRPr="00893747">
        <w:rPr>
          <w:rFonts w:ascii="Arial" w:hAnsi="Arial" w:cs="Arial"/>
          <w:color w:val="000000" w:themeColor="text1"/>
          <w:sz w:val="40"/>
          <w:szCs w:val="40"/>
          <w:highlight w:val="blue"/>
          <w:u w:val="single" w:color="ED7D31" w:themeColor="accent2"/>
          <w:shd w:val="clear" w:color="auto" w:fill="3B3B3B"/>
        </w:rPr>
        <w:t xml:space="preserve"> Des conseils et méthodes pour réussir le Grand Oral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3B3B3B"/>
        </w:rPr>
        <w:t xml:space="preserve"> avec EDUCARTE</w:t>
      </w:r>
    </w:p>
    <w:p w14:paraId="14ED1C75" w14:textId="56EDD984" w:rsidR="00494B0C" w:rsidRDefault="00494B0C" w:rsidP="00494B0C">
      <w:pPr>
        <w:rPr>
          <w:rFonts w:ascii="Arial" w:hAnsi="Arial" w:cs="Arial"/>
          <w:color w:val="000000" w:themeColor="text1"/>
          <w:sz w:val="40"/>
          <w:szCs w:val="40"/>
          <w:shd w:val="clear" w:color="auto" w:fill="3B3B3B"/>
        </w:rPr>
      </w:pPr>
    </w:p>
    <w:p w14:paraId="31965013" w14:textId="1AF95BAF" w:rsidR="00494B0C" w:rsidRDefault="00494B0C" w:rsidP="00494B0C">
      <w:pPr>
        <w:rPr>
          <w:rFonts w:ascii="Arial" w:hAnsi="Arial" w:cs="Arial"/>
          <w:color w:val="000000" w:themeColor="text1"/>
          <w:sz w:val="40"/>
          <w:szCs w:val="40"/>
          <w:highlight w:val="blue"/>
          <w:shd w:val="clear" w:color="auto" w:fill="3B3B3B"/>
        </w:rPr>
      </w:pPr>
    </w:p>
    <w:p w14:paraId="6B3F1AEB" w14:textId="7BC74CE4" w:rsidR="00494B0C" w:rsidRPr="00494B0C" w:rsidRDefault="00494B0C" w:rsidP="00494B0C">
      <w:pPr>
        <w:rPr>
          <w:rFonts w:ascii="Arial" w:hAnsi="Arial" w:cs="Arial"/>
          <w:color w:val="000000" w:themeColor="text1"/>
          <w:sz w:val="40"/>
          <w:szCs w:val="40"/>
          <w:highlight w:val="blue"/>
          <w:shd w:val="clear" w:color="auto" w:fill="3B3B3B"/>
        </w:rPr>
      </w:pPr>
      <w:r w:rsidRPr="00494B0C">
        <w:rPr>
          <w:rFonts w:ascii="Arial" w:hAnsi="Arial" w:cs="Arial"/>
          <w:noProof/>
          <w:color w:val="000000" w:themeColor="text1"/>
          <w:sz w:val="40"/>
          <w:szCs w:val="40"/>
          <w:shd w:val="clear" w:color="auto" w:fill="3B3B3B"/>
        </w:rPr>
        <w:drawing>
          <wp:inline distT="0" distB="0" distL="0" distR="0" wp14:anchorId="27DDBA38" wp14:editId="59B6FC41">
            <wp:extent cx="5760720" cy="2743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88073" w14:textId="77777777" w:rsidR="00C76698" w:rsidRDefault="00C76698" w:rsidP="00C76698">
      <w:pPr>
        <w:pStyle w:val="Paragraphedeliste"/>
        <w:rPr>
          <w:rFonts w:ascii="Arial" w:hAnsi="Arial" w:cs="Arial"/>
          <w:color w:val="538135" w:themeColor="accent6" w:themeShade="BF"/>
          <w:sz w:val="40"/>
          <w:szCs w:val="40"/>
          <w:highlight w:val="blue"/>
          <w:shd w:val="clear" w:color="auto" w:fill="3B3B3B"/>
        </w:rPr>
      </w:pPr>
    </w:p>
    <w:tbl>
      <w:tblPr>
        <w:tblStyle w:val="Grilledutableau"/>
        <w:tblW w:w="11600" w:type="dxa"/>
        <w:tblInd w:w="-1274" w:type="dxa"/>
        <w:tblLook w:val="04A0" w:firstRow="1" w:lastRow="0" w:firstColumn="1" w:lastColumn="0" w:noHBand="0" w:noVBand="1"/>
      </w:tblPr>
      <w:tblGrid>
        <w:gridCol w:w="11600"/>
      </w:tblGrid>
      <w:tr w:rsidR="00F263B9" w:rsidRPr="00F263B9" w14:paraId="16E7E136" w14:textId="77777777" w:rsidTr="00494B0C">
        <w:trPr>
          <w:trHeight w:val="370"/>
        </w:trPr>
        <w:tc>
          <w:tcPr>
            <w:tcW w:w="11600" w:type="dxa"/>
            <w:shd w:val="clear" w:color="auto" w:fill="A8D08D" w:themeFill="accent6" w:themeFillTint="99"/>
          </w:tcPr>
          <w:p w14:paraId="4B159AFE" w14:textId="47F4AA7D" w:rsidR="00F263B9" w:rsidRPr="00F263B9" w:rsidRDefault="00494B0C" w:rsidP="00494B0C">
            <w:pPr>
              <w:rPr>
                <w:rFonts w:ascii="Arial" w:hAnsi="Arial" w:cs="Arial"/>
                <w:sz w:val="40"/>
                <w:szCs w:val="40"/>
                <w:highlight w:val="blue"/>
                <w:shd w:val="clear" w:color="auto" w:fill="3B3B3B"/>
              </w:rPr>
            </w:pPr>
            <w:r>
              <w:rPr>
                <w:rFonts w:ascii="Arial" w:hAnsi="Arial" w:cs="Arial"/>
                <w:sz w:val="40"/>
                <w:szCs w:val="40"/>
                <w:highlight w:val="blue"/>
                <w:shd w:val="clear" w:color="auto" w:fill="3B3B3B"/>
              </w:rPr>
              <w:lastRenderedPageBreak/>
              <w:t>UN DOSSIER POUR TOUT COMPRENDRE ET S’ENTRAINER AVEC EDUCARTE </w:t>
            </w:r>
            <w:r w:rsidRPr="00494B0C">
              <w:rPr>
                <w:rFonts w:ascii="Arial" w:hAnsi="Arial" w:cs="Arial"/>
                <w:noProof/>
                <w:sz w:val="40"/>
                <w:szCs w:val="40"/>
                <w:shd w:val="clear" w:color="auto" w:fill="3B3B3B"/>
              </w:rPr>
              <w:drawing>
                <wp:inline distT="0" distB="0" distL="0" distR="0" wp14:anchorId="11DFBDAA" wp14:editId="4F7BD004">
                  <wp:extent cx="5760720" cy="7112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3747">
              <w:rPr>
                <w:rFonts w:ascii="Arial" w:hAnsi="Arial" w:cs="Arial"/>
                <w:sz w:val="40"/>
                <w:szCs w:val="40"/>
                <w:shd w:val="clear" w:color="auto" w:fill="3B3B3B"/>
              </w:rPr>
              <w:t xml:space="preserve">   LIEN :</w:t>
            </w:r>
            <w:r w:rsidR="00893747" w:rsidRPr="00893747">
              <w:rPr>
                <w:rFonts w:ascii="Arial" w:hAnsi="Arial" w:cs="Arial"/>
                <w:sz w:val="56"/>
                <w:szCs w:val="56"/>
                <w:shd w:val="clear" w:color="auto" w:fill="3B3B3B"/>
              </w:rPr>
              <w:t xml:space="preserve"> </w:t>
            </w:r>
            <w:hyperlink r:id="rId9" w:history="1">
              <w:r w:rsidRPr="00893747">
                <w:rPr>
                  <w:rStyle w:val="Lienhypertexte"/>
                  <w:sz w:val="56"/>
                  <w:szCs w:val="56"/>
                </w:rPr>
                <w:t>199575_af6.pdf</w:t>
              </w:r>
            </w:hyperlink>
          </w:p>
        </w:tc>
      </w:tr>
    </w:tbl>
    <w:p w14:paraId="1A22655A" w14:textId="59B99385" w:rsidR="00C76698" w:rsidRDefault="00C76698">
      <w:pPr>
        <w:rPr>
          <w:rFonts w:ascii="Arial" w:hAnsi="Arial" w:cs="Arial"/>
          <w:color w:val="538135" w:themeColor="accent6" w:themeShade="BF"/>
          <w:sz w:val="36"/>
          <w:szCs w:val="36"/>
          <w:shd w:val="clear" w:color="auto" w:fill="3B3B3B"/>
          <w14:textFill>
            <w14:gradFill>
              <w14:gsLst>
                <w14:gs w14:pos="0">
                  <w14:schemeClr w14:val="accent6">
                    <w14:lumMod w14:val="75000"/>
                    <w14:lumOff w14:val="0"/>
                    <w14:tint w14:val="66000"/>
                    <w14:satMod w14:val="160000"/>
                  </w14:schemeClr>
                </w14:gs>
                <w14:gs w14:pos="50000">
                  <w14:schemeClr w14:val="accent6">
                    <w14:lumMod w14:val="75000"/>
                    <w14:lumOff w14:val="0"/>
                    <w14:tint w14:val="44500"/>
                    <w14:satMod w14:val="160000"/>
                  </w14:schemeClr>
                </w14:gs>
                <w14:gs w14:pos="100000">
                  <w14:schemeClr w14:val="accent6">
                    <w14:lumMod w14:val="75000"/>
                    <w14:lumOff w14:val="0"/>
                    <w14:tint w14:val="23500"/>
                    <w14:satMod w14:val="160000"/>
                  </w14:schemeClr>
                </w14:gs>
              </w14:gsLst>
              <w14:lin w14:ang="10800000" w14:scaled="0"/>
            </w14:gradFill>
          </w14:textFill>
        </w:rPr>
      </w:pPr>
    </w:p>
    <w:p w14:paraId="508F1699" w14:textId="1C62BEFB" w:rsidR="00C76698" w:rsidRDefault="00C76698">
      <w:pPr>
        <w:rPr>
          <w:rFonts w:ascii="Arial" w:hAnsi="Arial" w:cs="Arial"/>
          <w:color w:val="538135" w:themeColor="accent6" w:themeShade="BF"/>
          <w:sz w:val="36"/>
          <w:szCs w:val="36"/>
          <w:shd w:val="clear" w:color="auto" w:fill="3B3B3B"/>
          <w14:textFill>
            <w14:gradFill>
              <w14:gsLst>
                <w14:gs w14:pos="0">
                  <w14:schemeClr w14:val="accent6">
                    <w14:lumMod w14:val="75000"/>
                    <w14:lumOff w14:val="0"/>
                    <w14:tint w14:val="66000"/>
                    <w14:satMod w14:val="160000"/>
                  </w14:schemeClr>
                </w14:gs>
                <w14:gs w14:pos="50000">
                  <w14:schemeClr w14:val="accent6">
                    <w14:lumMod w14:val="75000"/>
                    <w14:lumOff w14:val="0"/>
                    <w14:tint w14:val="44500"/>
                    <w14:satMod w14:val="160000"/>
                  </w14:schemeClr>
                </w14:gs>
                <w14:gs w14:pos="100000">
                  <w14:schemeClr w14:val="accent6">
                    <w14:lumMod w14:val="75000"/>
                    <w14:lumOff w14:val="0"/>
                    <w14:tint w14:val="23500"/>
                    <w14:satMod w14:val="160000"/>
                  </w14:schemeClr>
                </w14:gs>
              </w14:gsLst>
              <w14:lin w14:ang="10800000" w14:scaled="0"/>
            </w14:gradFill>
          </w14:textFill>
        </w:rPr>
      </w:pPr>
    </w:p>
    <w:p w14:paraId="2E750F56" w14:textId="4947914C" w:rsidR="00494B0C" w:rsidRPr="00494B0C" w:rsidRDefault="00C76698">
      <w:pPr>
        <w:rPr>
          <w:color w:val="538135" w:themeColor="accent6" w:themeShade="BF"/>
          <w:sz w:val="36"/>
          <w:szCs w:val="36"/>
          <w14:textFill>
            <w14:gradFill>
              <w14:gsLst>
                <w14:gs w14:pos="0">
                  <w14:schemeClr w14:val="accent6">
                    <w14:lumMod w14:val="75000"/>
                    <w14:lumOff w14:val="0"/>
                    <w14:tint w14:val="66000"/>
                    <w14:satMod w14:val="160000"/>
                  </w14:schemeClr>
                </w14:gs>
                <w14:gs w14:pos="50000">
                  <w14:schemeClr w14:val="accent6">
                    <w14:lumMod w14:val="75000"/>
                    <w14:lumOff w14:val="0"/>
                    <w14:tint w14:val="44500"/>
                    <w14:satMod w14:val="160000"/>
                  </w14:schemeClr>
                </w14:gs>
                <w14:gs w14:pos="100000">
                  <w14:schemeClr w14:val="accent6">
                    <w14:lumMod w14:val="75000"/>
                    <w14:lumOff w14:val="0"/>
                    <w14:tint w14:val="23500"/>
                    <w14:satMod w14:val="160000"/>
                  </w14:schemeClr>
                </w14:gs>
              </w14:gsLst>
              <w14:lin w14:ang="10800000" w14:scaled="0"/>
            </w14:gradFill>
          </w14:textFill>
        </w:rPr>
      </w:pPr>
      <w:r w:rsidRPr="008A1AB7">
        <w:rPr>
          <w:noProof/>
        </w:rPr>
        <w:drawing>
          <wp:inline distT="0" distB="0" distL="0" distR="0" wp14:anchorId="3AB88546" wp14:editId="46EB6950">
            <wp:extent cx="6419850" cy="55530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2B4C" w14:textId="04D6D8AE" w:rsidR="00893747" w:rsidRDefault="00893747" w:rsidP="00435510">
      <w:pPr>
        <w:rPr>
          <w:noProof/>
          <w:sz w:val="32"/>
          <w:szCs w:val="32"/>
          <w:highlight w:val="blue"/>
        </w:rPr>
      </w:pPr>
    </w:p>
    <w:p w14:paraId="414341FC" w14:textId="1F38A25C" w:rsidR="00435510" w:rsidRDefault="00435510" w:rsidP="00435510">
      <w:pPr>
        <w:rPr>
          <w:noProof/>
          <w:sz w:val="32"/>
          <w:szCs w:val="32"/>
          <w:highlight w:val="blue"/>
        </w:rPr>
      </w:pPr>
      <w:r w:rsidRPr="00435510">
        <w:rPr>
          <w:noProof/>
          <w:sz w:val="32"/>
          <w:szCs w:val="32"/>
          <w:highlight w:val="blue"/>
          <w:u w:val="single" w:color="ED7D31" w:themeColor="accent2"/>
        </w:rPr>
        <w:lastRenderedPageBreak/>
        <w:t>4.LE CONCOURS VIVE L’ECO POUR ME PREPARER AU GRAND ORAL</w:t>
      </w:r>
      <w:r w:rsidRPr="00435510">
        <w:rPr>
          <w:noProof/>
          <w:sz w:val="32"/>
          <w:szCs w:val="32"/>
        </w:rPr>
        <w:drawing>
          <wp:inline distT="0" distB="0" distL="0" distR="0" wp14:anchorId="6ECCB1F3" wp14:editId="7C84BAE6">
            <wp:extent cx="5760720" cy="48609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1B52" w:rsidRPr="00231B52" w14:paraId="6793F9FC" w14:textId="77777777" w:rsidTr="00231B52">
        <w:tc>
          <w:tcPr>
            <w:tcW w:w="9062" w:type="dxa"/>
          </w:tcPr>
          <w:p w14:paraId="5D141C71" w14:textId="6DF875B7" w:rsidR="00231B52" w:rsidRPr="00231B52" w:rsidRDefault="00231B52" w:rsidP="000E7676">
            <w:pPr>
              <w:rPr>
                <w:sz w:val="48"/>
                <w:szCs w:val="48"/>
                <w:highlight w:val="red"/>
              </w:rPr>
            </w:pPr>
            <w:r>
              <w:rPr>
                <w:sz w:val="48"/>
                <w:szCs w:val="48"/>
                <w:highlight w:val="red"/>
              </w:rPr>
              <w:t>-</w:t>
            </w:r>
            <w:hyperlink r:id="rId12" w:history="1">
              <w:r w:rsidRPr="00231B52">
                <w:rPr>
                  <w:rStyle w:val="Lienhypertexte"/>
                  <w:sz w:val="48"/>
                  <w:szCs w:val="48"/>
                  <w:highlight w:val="red"/>
                </w:rPr>
                <w:t>Tout savoir sur le Grand Oral 2024 | Melchior</w:t>
              </w:r>
            </w:hyperlink>
          </w:p>
        </w:tc>
      </w:tr>
      <w:tr w:rsidR="00231B52" w:rsidRPr="00231B52" w14:paraId="599C4874" w14:textId="77777777" w:rsidTr="00231B52">
        <w:tc>
          <w:tcPr>
            <w:tcW w:w="9062" w:type="dxa"/>
          </w:tcPr>
          <w:p w14:paraId="32EA17B5" w14:textId="6FC8DB19" w:rsidR="00231B52" w:rsidRPr="00231B52" w:rsidRDefault="00231B52" w:rsidP="000E7676">
            <w:pPr>
              <w:rPr>
                <w:noProof/>
                <w:sz w:val="48"/>
                <w:szCs w:val="48"/>
                <w:highlight w:val="red"/>
              </w:rPr>
            </w:pPr>
            <w:r>
              <w:rPr>
                <w:sz w:val="48"/>
                <w:szCs w:val="48"/>
                <w:highlight w:val="red"/>
              </w:rPr>
              <w:t>-</w:t>
            </w:r>
            <w:hyperlink r:id="rId13" w:history="1">
              <w:r w:rsidRPr="00231B52">
                <w:rPr>
                  <w:rStyle w:val="Lienhypertexte"/>
                  <w:sz w:val="48"/>
                  <w:szCs w:val="48"/>
                  <w:highlight w:val="red"/>
                </w:rPr>
                <w:t>"Vive l'éco !" : un concours pour préparer le Grand oral 2024 | Melchior</w:t>
              </w:r>
            </w:hyperlink>
          </w:p>
        </w:tc>
      </w:tr>
    </w:tbl>
    <w:p w14:paraId="04BADC5C" w14:textId="0FA46468" w:rsidR="00435510" w:rsidRDefault="00435510" w:rsidP="00C76698">
      <w:pPr>
        <w:jc w:val="center"/>
        <w:rPr>
          <w:noProof/>
          <w:sz w:val="32"/>
          <w:szCs w:val="32"/>
          <w:highlight w:val="blue"/>
        </w:rPr>
      </w:pPr>
    </w:p>
    <w:p w14:paraId="30AC98FD" w14:textId="6875E605" w:rsidR="00435510" w:rsidRDefault="00435510" w:rsidP="00C76698">
      <w:pPr>
        <w:jc w:val="center"/>
        <w:rPr>
          <w:noProof/>
          <w:sz w:val="32"/>
          <w:szCs w:val="32"/>
          <w:highlight w:val="blue"/>
        </w:rPr>
      </w:pPr>
    </w:p>
    <w:p w14:paraId="0E062BEE" w14:textId="1DD00255" w:rsidR="00435510" w:rsidRDefault="00435510" w:rsidP="00C76698">
      <w:pPr>
        <w:jc w:val="center"/>
        <w:rPr>
          <w:noProof/>
          <w:sz w:val="32"/>
          <w:szCs w:val="32"/>
          <w:highlight w:val="blue"/>
        </w:rPr>
      </w:pPr>
    </w:p>
    <w:p w14:paraId="4FF64B8C" w14:textId="2AAF333F" w:rsidR="00435510" w:rsidRDefault="00435510" w:rsidP="00C76698">
      <w:pPr>
        <w:jc w:val="center"/>
        <w:rPr>
          <w:noProof/>
          <w:sz w:val="32"/>
          <w:szCs w:val="32"/>
          <w:highlight w:val="blue"/>
        </w:rPr>
      </w:pPr>
    </w:p>
    <w:p w14:paraId="1E4DC9F0" w14:textId="2948ABB2" w:rsidR="00435510" w:rsidRDefault="00435510" w:rsidP="00C76698">
      <w:pPr>
        <w:jc w:val="center"/>
        <w:rPr>
          <w:noProof/>
          <w:sz w:val="32"/>
          <w:szCs w:val="32"/>
          <w:highlight w:val="blue"/>
        </w:rPr>
      </w:pPr>
    </w:p>
    <w:p w14:paraId="101F3AE4" w14:textId="77777777" w:rsidR="00435510" w:rsidRDefault="00435510" w:rsidP="00231B52">
      <w:pPr>
        <w:rPr>
          <w:noProof/>
          <w:sz w:val="32"/>
          <w:szCs w:val="32"/>
          <w:highlight w:val="blue"/>
        </w:rPr>
      </w:pPr>
    </w:p>
    <w:p w14:paraId="5B46D4D8" w14:textId="55C6F2F9" w:rsidR="00C76698" w:rsidRPr="00C76698" w:rsidRDefault="00C76698" w:rsidP="00C76698">
      <w:pPr>
        <w:jc w:val="center"/>
        <w:rPr>
          <w:noProof/>
          <w:sz w:val="32"/>
          <w:szCs w:val="32"/>
        </w:rPr>
      </w:pPr>
      <w:r w:rsidRPr="00C76698">
        <w:rPr>
          <w:noProof/>
          <w:sz w:val="32"/>
          <w:szCs w:val="32"/>
          <w:highlight w:val="blue"/>
        </w:rPr>
        <w:lastRenderedPageBreak/>
        <w:t>DEUX MODELES DE GRILLES D’EVALUATION POUR SE PREPARER</w:t>
      </w:r>
    </w:p>
    <w:p w14:paraId="39663582" w14:textId="1EA902A4" w:rsidR="004F1953" w:rsidRDefault="008A1AB7">
      <w:r w:rsidRPr="008A1AB7">
        <w:rPr>
          <w:noProof/>
        </w:rPr>
        <w:drawing>
          <wp:inline distT="0" distB="0" distL="0" distR="0" wp14:anchorId="6B875EAE" wp14:editId="2A1A205B">
            <wp:extent cx="5760720" cy="31908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1AB7">
        <w:rPr>
          <w:noProof/>
        </w:rPr>
        <w:drawing>
          <wp:inline distT="0" distB="0" distL="0" distR="0" wp14:anchorId="27928F7B" wp14:editId="66179FA8">
            <wp:extent cx="5760720" cy="5162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00468"/>
    <w:multiLevelType w:val="hybridMultilevel"/>
    <w:tmpl w:val="E26614B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B7"/>
    <w:rsid w:val="00231B52"/>
    <w:rsid w:val="00330F05"/>
    <w:rsid w:val="00435510"/>
    <w:rsid w:val="00494B0C"/>
    <w:rsid w:val="004F1953"/>
    <w:rsid w:val="00893747"/>
    <w:rsid w:val="008A1AB7"/>
    <w:rsid w:val="009869CA"/>
    <w:rsid w:val="00C76698"/>
    <w:rsid w:val="00F2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299D"/>
  <w15:chartTrackingRefBased/>
  <w15:docId w15:val="{6871FDB8-0B82-4C4B-81BA-4DB3B310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669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7669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7669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2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elchior.fr/vive-l-eco-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elchior.fr/tout-savoir-sur-le-grand-oral-20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mN9w6rpXgE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lumni.fr/programme/les-petits-tutos-du-grand-oral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vodstorage.arte.tv/educarte/attachedfiles/199575_af6.pd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Gisèle COHEN</dc:creator>
  <cp:keywords/>
  <dc:description/>
  <cp:lastModifiedBy>Gisèle COHEN</cp:lastModifiedBy>
  <cp:revision>4</cp:revision>
  <dcterms:created xsi:type="dcterms:W3CDTF">2025-03-28T10:28:00Z</dcterms:created>
  <dcterms:modified xsi:type="dcterms:W3CDTF">2025-03-28T10:43:00Z</dcterms:modified>
</cp:coreProperties>
</file>