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QCM. </w:t>
      </w:r>
      <w:r>
        <w:rPr>
          <w:sz w:val="26"/>
          <w:szCs w:val="26"/>
        </w:rPr>
        <w:t>Plusieurs réponses exactes possibles</w:t>
      </w:r>
    </w:p>
    <w:tbl>
      <w:tblPr>
        <w:tblW w:w="96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9"/>
        <w:gridCol w:w="4872"/>
        <w:gridCol w:w="296"/>
        <w:gridCol w:w="3993"/>
      </w:tblGrid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1</w:t>
            </w:r>
          </w:p>
        </w:tc>
        <w:tc>
          <w:tcPr>
            <w:tcW w:w="4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227" w:after="57"/>
              <w:ind w:hanging="0" w:left="57" w:right="0"/>
              <w:jc w:val="left"/>
              <w:rPr/>
            </w:pPr>
            <w:r>
              <w:rPr/>
              <w:t xml:space="preserve">Le développement durable doit permettre la satisfaction des besoins 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□□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/>
            </w:pPr>
            <w:r>
              <w:rPr/>
              <w:t>de la génération actuelle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des générations futures</w:t>
            </w:r>
          </w:p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/>
            </w:pPr>
            <w:r>
              <w:rPr/>
              <w:t>des deux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2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397" w:after="0"/>
              <w:ind w:hanging="0" w:left="57" w:right="0"/>
              <w:jc w:val="left"/>
              <w:rPr/>
            </w:pPr>
            <w:r>
              <w:rPr/>
              <w:t>L</w:t>
            </w:r>
            <w:r>
              <w:rPr/>
              <w:t>es COP sont des accords internationaux qui luttent contre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lineRule="auto" w:line="36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lineRule="auto" w:line="36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/>
            </w:pPr>
            <w:r>
              <w:rPr/>
              <w:t>L’épuisement des ressources non renouvelables</w:t>
            </w:r>
          </w:p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/>
            </w:pPr>
            <w:r>
              <w:rPr/>
              <w:t>la diminution de la biodiversité</w:t>
            </w:r>
          </w:p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/>
            </w:pPr>
            <w:r>
              <w:rPr/>
              <w:t>le réchauffement climatiqu</w:t>
            </w:r>
            <w:r>
              <w:rPr/>
              <w:t>e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3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170" w:after="0"/>
              <w:ind w:hanging="0" w:left="57" w:right="0"/>
              <w:jc w:val="left"/>
              <w:rPr/>
            </w:pPr>
            <w:r>
              <w:rPr/>
              <w:t xml:space="preserve">Les états se sont entendus sur une réduction contraignante des émissions de GES 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/>
            </w:pPr>
            <w:r>
              <w:rPr/>
              <w:t>À la COP 3 à Kyoto</w:t>
            </w:r>
          </w:p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/>
            </w:pPr>
            <w:r>
              <w:rPr/>
              <w:t>A la COP 21 aux Accords de Paris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</w:r>
          </w:p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4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94" w:after="0"/>
              <w:ind w:hanging="0" w:left="57" w:right="0"/>
              <w:jc w:val="left"/>
              <w:rPr/>
            </w:pPr>
            <w:r>
              <w:rPr/>
              <w:t xml:space="preserve">L’agenda public est 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170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255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l’inscription des problèmes environnementaux à l’ordre du jour dans la liste des politiques publiques à mettre en œuvre</w:t>
            </w:r>
          </w:p>
          <w:p>
            <w:pPr>
              <w:pStyle w:val="Contenudetableau"/>
              <w:bidi w:val="0"/>
              <w:spacing w:before="85" w:after="0"/>
              <w:ind w:hanging="0" w:left="57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l’organisation de sommets  internationaux sur l’environnement  afin de mettre en place des actions publiques au niveau inférieur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5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170" w:after="0"/>
              <w:ind w:hanging="0" w:left="57" w:right="0"/>
              <w:jc w:val="left"/>
              <w:rPr/>
            </w:pPr>
            <w:r>
              <w:rPr/>
              <w:t>Les entrepreneurs de cause sont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Les ONG et les mouvements citoyens</w:t>
            </w:r>
          </w:p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Les ONG et les experts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6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57" w:after="0"/>
              <w:ind w:hanging="0" w:left="57" w:right="0"/>
              <w:jc w:val="left"/>
              <w:rPr/>
            </w:pPr>
            <w:r>
              <w:rPr/>
              <w:t>Les relations entre les acte</w:t>
            </w:r>
            <w:r>
              <w:rPr/>
              <w:t>ur</w:t>
            </w:r>
            <w:r>
              <w:rPr/>
              <w:t xml:space="preserve">s de l’environnement peuvent être 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conflictuelles</w:t>
            </w:r>
          </w:p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coopératives</w:t>
            </w:r>
          </w:p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les deux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83" w:after="0"/>
              <w:ind w:hanging="0" w:left="0" w:right="57"/>
              <w:jc w:val="right"/>
              <w:rPr/>
            </w:pPr>
            <w:r>
              <w:rPr/>
              <w:t>7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306" w:after="0"/>
              <w:ind w:hanging="0" w:left="57" w:right="0"/>
              <w:jc w:val="left"/>
              <w:rPr/>
            </w:pPr>
            <w:r>
              <w:rPr/>
              <w:t>Les différentes échelles de l’action publique sont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142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142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</w:r>
          </w:p>
          <w:p>
            <w:pPr>
              <w:pStyle w:val="Contenudetableau"/>
              <w:bidi w:val="0"/>
              <w:spacing w:before="142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Les échelles locale, régionale, nationale et mondiale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Les échelle</w:t>
            </w:r>
            <w:r>
              <w:rPr/>
              <w:t>s</w:t>
            </w:r>
            <w:r>
              <w:rPr/>
              <w:t xml:space="preserve"> locale, nationale, </w:t>
            </w:r>
            <w:r>
              <w:rPr/>
              <w:t>internationale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Les échelles locale, régionale, nationale et internationale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397" w:after="0"/>
              <w:ind w:hanging="0" w:left="0" w:right="57"/>
              <w:jc w:val="right"/>
              <w:rPr/>
            </w:pPr>
            <w:r>
              <w:rPr/>
              <w:t>8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57" w:after="0"/>
              <w:ind w:hanging="0" w:left="57" w:right="0"/>
              <w:jc w:val="left"/>
              <w:rPr/>
            </w:pPr>
            <w:r>
              <w:rPr/>
              <w:t>La stabilité du climat nécessite des accords internationaux pour être traités car il s’agit d’un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17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Bien public mondial</w:t>
            </w:r>
          </w:p>
          <w:p>
            <w:pPr>
              <w:pStyle w:val="Contenudetableau"/>
              <w:bidi w:val="0"/>
              <w:spacing w:before="113" w:after="0"/>
              <w:ind w:hanging="0" w:left="57" w:right="0"/>
              <w:jc w:val="left"/>
              <w:rPr/>
            </w:pPr>
            <w:r>
              <w:rPr/>
              <w:t>Bien commun mondial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9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57" w:right="0"/>
              <w:jc w:val="left"/>
              <w:rPr/>
            </w:pPr>
            <w:r>
              <w:rPr/>
              <w:t>Les mesures incitatives sont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17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17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17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La réglementation</w:t>
            </w:r>
          </w:p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la taxation</w:t>
            </w:r>
          </w:p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la subvention</w:t>
            </w:r>
          </w:p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Le marché des quotas d’émission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10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Les politiques climatiques sont nécessaires car le réchauffement climatique est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Une externalité positive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Une externalité négative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11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/>
            </w:pPr>
            <w:r>
              <w:rPr/>
              <w:t>Une externalité négative est une nuisance créée à autrui sans en financer les dédommagements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Vrai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Faux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397" w:after="0"/>
              <w:ind w:hanging="0" w:left="0" w:right="57"/>
              <w:jc w:val="right"/>
              <w:rPr/>
            </w:pPr>
            <w:r>
              <w:rPr/>
              <w:t>12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244" w:after="0"/>
              <w:ind w:hanging="0" w:left="57" w:right="0"/>
              <w:jc w:val="left"/>
              <w:rPr/>
            </w:pPr>
            <w:r>
              <w:rPr/>
              <w:t xml:space="preserve">Lorsque les </w:t>
            </w:r>
            <w:r>
              <w:rPr/>
              <w:t xml:space="preserve">nuisances </w:t>
            </w:r>
            <w:r>
              <w:rPr/>
              <w:t xml:space="preserve"> sont </w:t>
            </w:r>
            <w:r>
              <w:rPr/>
              <w:t>très graves</w:t>
            </w:r>
            <w:r>
              <w:rPr/>
              <w:t>, il vaut mieux utiliser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 xml:space="preserve">Réglementation </w:t>
            </w:r>
            <w:r>
              <w:rPr/>
              <w:t>(R)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 xml:space="preserve">Écotaxe </w:t>
            </w:r>
            <w:r>
              <w:rPr/>
              <w:t>(E)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Subvention aux innovations vertes (S)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Marché des quotas d’émission </w:t>
            </w:r>
            <w:r>
              <w:rPr/>
              <w:t>(Q)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0" w:right="57"/>
              <w:jc w:val="right"/>
              <w:rPr/>
            </w:pPr>
            <w:r>
              <w:rPr/>
              <w:t>13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227" w:after="0"/>
              <w:ind w:hanging="0" w:left="57" w:right="0"/>
              <w:jc w:val="left"/>
              <w:rPr/>
            </w:pPr>
            <w:r>
              <w:rPr/>
              <w:t>La réglementation est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>
                <w:rFonts w:ascii="Times New Roman" w:hAnsi="Times New Roman"/>
              </w:rPr>
              <w:t>É</w:t>
            </w:r>
            <w:r>
              <w:rPr/>
              <w:t>galitaire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Inégalitaire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397" w:after="0"/>
              <w:ind w:hanging="0" w:left="0" w:right="57"/>
              <w:jc w:val="right"/>
              <w:rPr/>
            </w:pPr>
            <w:r>
              <w:rPr/>
              <w:t>14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397" w:after="0"/>
              <w:ind w:hanging="0" w:left="57" w:right="0"/>
              <w:jc w:val="left"/>
              <w:rPr/>
            </w:pPr>
            <w:r>
              <w:rPr/>
              <w:t xml:space="preserve">Le principe de pollueur-payeur justifie 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(R)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(E)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(S)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(Q)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397" w:after="0"/>
              <w:ind w:hanging="0" w:left="0" w:right="57"/>
              <w:jc w:val="right"/>
              <w:rPr/>
            </w:pPr>
            <w:r>
              <w:rPr/>
              <w:t>15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397" w:after="0"/>
              <w:ind w:hanging="0" w:left="57" w:right="0"/>
              <w:jc w:val="left"/>
              <w:rPr/>
            </w:pPr>
            <w:r>
              <w:rPr/>
              <w:t>Arthur Pigou a proposé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(R)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(E)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(S)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>(Q)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454" w:after="0"/>
              <w:ind w:hanging="0" w:left="0" w:right="57"/>
              <w:jc w:val="right"/>
              <w:rPr/>
            </w:pPr>
            <w:r>
              <w:rPr/>
              <w:t>16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266" w:after="0"/>
              <w:ind w:hanging="0" w:left="57" w:right="0"/>
              <w:jc w:val="left"/>
              <w:rPr/>
            </w:pPr>
            <w:r>
              <w:rPr/>
              <w:t xml:space="preserve">Les deux mesures les plus nuisibles </w:t>
            </w:r>
          </w:p>
          <w:p>
            <w:pPr>
              <w:pStyle w:val="Contenudetableau"/>
              <w:bidi w:val="0"/>
              <w:spacing w:before="0" w:after="0"/>
              <w:ind w:hanging="0" w:left="57" w:right="0"/>
              <w:jc w:val="left"/>
              <w:rPr/>
            </w:pPr>
            <w:r>
              <w:rPr/>
              <w:t>à la compétitivité des entreprises sont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(R) et (E)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(E) et (Q)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(Q) et (R)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181" w:after="0"/>
              <w:ind w:hanging="0" w:left="0" w:right="57"/>
              <w:jc w:val="right"/>
              <w:rPr/>
            </w:pPr>
            <w:r>
              <w:rPr/>
              <w:t>17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181" w:after="0"/>
              <w:ind w:hanging="0" w:left="57" w:right="0"/>
              <w:jc w:val="left"/>
              <w:rPr/>
            </w:pPr>
            <w:r>
              <w:rPr/>
              <w:t>Une écotaxe n'est pas dissuasive si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niveau de la taxe est trop faible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niveau de la taxe est trop élevé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10" w:after="0"/>
              <w:ind w:hanging="0" w:left="0" w:right="57"/>
              <w:jc w:val="right"/>
              <w:rPr/>
            </w:pPr>
            <w:r>
              <w:rPr/>
              <w:t>18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210" w:after="0"/>
              <w:ind w:hanging="0" w:left="57" w:right="0"/>
              <w:jc w:val="left"/>
              <w:rPr/>
            </w:pPr>
            <w:r>
              <w:rPr/>
              <w:t xml:space="preserve">Le marché des quotas d'émission existe 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 niveau mondial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 niveau européen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454" w:after="0"/>
              <w:ind w:hanging="0" w:left="0" w:right="57"/>
              <w:jc w:val="right"/>
              <w:rPr/>
            </w:pPr>
            <w:r>
              <w:rPr/>
              <w:t>19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113" w:after="0"/>
              <w:ind w:hanging="0" w:left="57" w:right="0"/>
              <w:jc w:val="left"/>
              <w:rPr/>
            </w:pPr>
            <w:r>
              <w:rPr/>
              <w:t>Les différents objectifs</w:t>
            </w:r>
            <w:r>
              <w:rPr/>
              <w:t xml:space="preserve"> de réduction des gaz à effet de serre </w:t>
            </w:r>
            <w:r>
              <w:rPr/>
              <w:t>sont fixés</w:t>
            </w:r>
            <w:r>
              <w:rPr/>
              <w:t xml:space="preserve"> par rapport aux émissions de 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1980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1990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 </w:t>
            </w:r>
            <w:r>
              <w:rPr/>
              <w:t>1997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210" w:after="0"/>
              <w:ind w:hanging="0" w:left="0" w:right="57"/>
              <w:jc w:val="right"/>
              <w:rPr/>
            </w:pPr>
            <w:r>
              <w:rPr/>
              <w:t>20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210" w:after="0"/>
              <w:ind w:hanging="0" w:left="57" w:right="0"/>
              <w:jc w:val="left"/>
              <w:rPr/>
            </w:pPr>
            <w:r>
              <w:rPr/>
              <w:t>Le marché des quotas d'émission européen concerne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9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Toutes les industries européennes</w:t>
            </w:r>
          </w:p>
          <w:p>
            <w:pPr>
              <w:pStyle w:val="Contenudetableau"/>
              <w:bidi w:val="0"/>
              <w:spacing w:before="74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 industries européennes les plus polluantes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312" w:after="0"/>
              <w:ind w:hanging="0" w:left="0" w:right="57"/>
              <w:jc w:val="right"/>
              <w:rPr/>
            </w:pPr>
            <w:r>
              <w:rPr/>
              <w:t>21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170" w:after="0"/>
              <w:ind w:hanging="0" w:left="57" w:right="0"/>
              <w:jc w:val="left"/>
              <w:rPr/>
            </w:pPr>
            <w:r>
              <w:rPr/>
              <w:t>Si une entreprise émet plus de CO</w:t>
            </w:r>
            <w:r>
              <w:rPr>
                <w:position w:val="-1"/>
                <w:sz w:val="19"/>
              </w:rPr>
              <w:t>2</w:t>
            </w:r>
            <w:r>
              <w:rPr/>
              <w:t xml:space="preserve"> au cours de l'année que son quota ne lui permet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57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147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23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Elle peut acheter d'autres quotas à une entreprise qui en possède en excédent</w:t>
            </w:r>
          </w:p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Elle sera sanctionnée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187" w:after="0"/>
              <w:ind w:hanging="0" w:left="0" w:right="57"/>
              <w:jc w:val="right"/>
              <w:rPr/>
            </w:pPr>
            <w:r>
              <w:rPr/>
              <w:t>22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/>
            </w:pPr>
            <w:r>
              <w:rPr/>
              <w:t xml:space="preserve">Si la demande de quotas est supérieure à l'offre de quotas à la bourse d'échange, le prix des quotas 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68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Augmente</w:t>
            </w:r>
          </w:p>
          <w:p>
            <w:pPr>
              <w:pStyle w:val="Contenudetableau"/>
              <w:bidi w:val="0"/>
              <w:spacing w:before="96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Baisse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454" w:after="0"/>
              <w:ind w:hanging="0" w:left="0" w:right="57"/>
              <w:jc w:val="right"/>
              <w:rPr/>
            </w:pPr>
            <w:r>
              <w:rPr/>
              <w:t>23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454" w:after="0"/>
              <w:ind w:hanging="0" w:left="57" w:right="0"/>
              <w:jc w:val="left"/>
              <w:rPr/>
            </w:pPr>
            <w:r>
              <w:rPr/>
              <w:t>Lorsque le prix du quota augmente à la bourse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  <w:p>
            <w:pPr>
              <w:pStyle w:val="Contenudetableau"/>
              <w:bidi w:val="0"/>
              <w:spacing w:before="113" w:after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Les entreprises sont incitées à les acheter </w:t>
            </w:r>
          </w:p>
          <w:p>
            <w:pPr>
              <w:pStyle w:val="Contenudetableau"/>
              <w:bidi w:val="0"/>
              <w:spacing w:before="79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 entreprises vont réduire leur offre</w:t>
            </w:r>
          </w:p>
          <w:p>
            <w:pPr>
              <w:pStyle w:val="Contenudetableau"/>
              <w:bidi w:val="0"/>
              <w:spacing w:before="79" w:after="0"/>
              <w:ind w:hanging="0" w:left="57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Certaines entreprises ont intérêt à investir dans des technologies propres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spacing w:before="198" w:after="0"/>
              <w:ind w:hanging="0" w:left="0" w:right="57"/>
              <w:jc w:val="right"/>
              <w:rPr/>
            </w:pPr>
            <w:r>
              <w:rPr/>
              <w:t>24</w:t>
            </w:r>
          </w:p>
        </w:tc>
        <w:tc>
          <w:tcPr>
            <w:tcW w:w="4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193" w:after="0"/>
              <w:ind w:hanging="0" w:left="57" w:right="0"/>
              <w:jc w:val="left"/>
              <w:rPr/>
            </w:pPr>
            <w:r>
              <w:rPr/>
              <w:t xml:space="preserve">Depuis 2005, le prix du quota en Europe, </w:t>
            </w:r>
            <w:r>
              <w:rPr/>
              <w:t>est</w:t>
            </w:r>
          </w:p>
        </w:tc>
        <w:tc>
          <w:tcPr>
            <w:tcW w:w="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3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spacing w:before="74" w:after="0"/>
              <w:ind w:hanging="0" w:left="57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Trop faible pour être </w:t>
            </w:r>
            <w:r>
              <w:rPr>
                <w:rFonts w:ascii="Times New Roman" w:hAnsi="Times New Roman"/>
              </w:rPr>
              <w:t xml:space="preserve">très </w:t>
            </w:r>
            <w:r>
              <w:rPr>
                <w:rFonts w:ascii="Times New Roman" w:hAnsi="Times New Roman"/>
              </w:rPr>
              <w:t xml:space="preserve">efficace </w:t>
            </w:r>
          </w:p>
          <w:p>
            <w:pPr>
              <w:pStyle w:val="Contenudetableau"/>
              <w:bidi w:val="0"/>
              <w:spacing w:before="79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Trop élevé pour être </w:t>
            </w:r>
            <w:r>
              <w:rPr>
                <w:rFonts w:ascii="Times New Roman" w:hAnsi="Times New Roman"/>
              </w:rPr>
              <w:t xml:space="preserve">très </w:t>
            </w:r>
            <w:r>
              <w:rPr>
                <w:rFonts w:ascii="Times New Roman" w:hAnsi="Times New Roman"/>
              </w:rPr>
              <w:t>efficace</w:t>
            </w:r>
          </w:p>
        </w:tc>
      </w:tr>
    </w:tbl>
    <w:p>
      <w:pPr>
        <w:pStyle w:val="Normal"/>
        <w:bidi w:val="0"/>
        <w:jc w:val="left"/>
        <w:rPr>
          <w:sz w:val="8"/>
          <w:szCs w:val="8"/>
        </w:rPr>
      </w:pPr>
      <w:r>
        <w:rPr>
          <w:sz w:val="8"/>
          <w:szCs w:val="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3</Pages>
  <Words>558</Words>
  <Characters>2704</Characters>
  <CharactersWithSpaces>3121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2023-03-11T17:24:33Z</dcterms:created>
  <dc:creator/>
  <dc:description/>
  <dc:language>fr-FR</dc:language>
  <cp:lastModifiedBy/>
  <dcterms:modified xsi:type="dcterms:W3CDTF">2023-03-11T17:26:37Z</dcterms:modified>
  <cp:revision>1</cp:revision>
  <dc:subject/>
  <dc:title/>
</cp:coreProperties>
</file>