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sz w:val="36"/>
          <w:szCs w:val="36"/>
        </w:rPr>
      </w:pPr>
      <w:r>
        <w:rPr>
          <w:rFonts w:ascii="Arial" w:hAnsi="Arial"/>
          <w:sz w:val="36"/>
          <w:szCs w:val="36"/>
        </w:rPr>
        <w:t xml:space="preserve">ORIENTATION POUR ALLER VERS LA CLASSE </w:t>
      </w:r>
    </w:p>
    <w:p>
      <w:pPr>
        <w:pStyle w:val="Normal"/>
        <w:bidi w:val="0"/>
        <w:jc w:val="center"/>
        <w:rPr>
          <w:rFonts w:ascii="Arial" w:hAnsi="Arial"/>
          <w:sz w:val="36"/>
          <w:szCs w:val="36"/>
        </w:rPr>
      </w:pPr>
      <w:r>
        <w:rPr>
          <w:rFonts w:ascii="Arial" w:hAnsi="Arial"/>
          <w:sz w:val="36"/>
          <w:szCs w:val="36"/>
        </w:rPr>
        <w:t xml:space="preserve"> </w:t>
      </w:r>
      <w:r>
        <w:rPr>
          <w:rFonts w:ascii="Arial" w:hAnsi="Arial"/>
          <w:sz w:val="36"/>
          <w:szCs w:val="36"/>
        </w:rPr>
        <w:t>DE PREMIERE</w:t>
      </w:r>
    </w:p>
    <w:p>
      <w:pPr>
        <w:pStyle w:val="Normal"/>
        <w:bidi w:val="0"/>
        <w:jc w:val="center"/>
        <w:rPr>
          <w:rFonts w:ascii="Arial" w:hAnsi="Arial"/>
          <w:sz w:val="36"/>
          <w:szCs w:val="36"/>
        </w:rPr>
      </w:pPr>
      <w:r>
        <w:rPr>
          <w:rFonts w:ascii="Arial" w:hAnsi="Arial"/>
          <w:sz w:val="36"/>
          <w:szCs w:val="36"/>
        </w:rPr>
      </w:r>
    </w:p>
    <w:p>
      <w:pPr>
        <w:pStyle w:val="Normal"/>
        <w:bidi w:val="0"/>
        <w:jc w:val="center"/>
        <w:rPr>
          <w:rFonts w:ascii="Arial" w:hAnsi="Arial"/>
          <w:sz w:val="36"/>
          <w:szCs w:val="36"/>
        </w:rPr>
      </w:pPr>
      <w:r>
        <w:rPr>
          <w:rFonts w:ascii="Arial" w:hAnsi="Arial"/>
          <w:sz w:val="36"/>
          <w:szCs w:val="36"/>
        </w:rPr>
      </w:r>
    </w:p>
    <w:p>
      <w:pPr>
        <w:pStyle w:val="Normal"/>
        <w:bidi w:val="0"/>
        <w:jc w:val="center"/>
        <w:rPr>
          <w:rFonts w:ascii="Arial" w:hAnsi="Arial"/>
          <w:b/>
          <w:bCs/>
          <w:color w:val="3FAF46"/>
          <w:sz w:val="52"/>
          <w:szCs w:val="52"/>
        </w:rPr>
      </w:pPr>
      <w:r>
        <w:rPr>
          <w:rFonts w:ascii="Arial" w:hAnsi="Arial"/>
          <w:b/>
          <w:bCs/>
          <w:color w:val="3FAF46"/>
          <w:sz w:val="52"/>
          <w:szCs w:val="52"/>
        </w:rPr>
        <w:t xml:space="preserve">GRACE AUX </w:t>
      </w:r>
    </w:p>
    <w:p>
      <w:pPr>
        <w:pStyle w:val="Normal"/>
        <w:bidi w:val="0"/>
        <w:jc w:val="center"/>
        <w:rPr>
          <w:rFonts w:ascii="Arial" w:hAnsi="Arial"/>
          <w:b/>
          <w:bCs/>
          <w:color w:val="3FAF46"/>
          <w:sz w:val="52"/>
          <w:szCs w:val="52"/>
        </w:rPr>
      </w:pPr>
      <w:r>
        <w:rPr>
          <w:rFonts w:ascii="Arial" w:hAnsi="Arial"/>
          <w:b/>
          <w:bCs/>
          <w:color w:val="3FAF46"/>
          <w:sz w:val="52"/>
          <w:szCs w:val="52"/>
        </w:rPr>
        <w:t>SES</w:t>
      </w:r>
    </w:p>
    <w:p>
      <w:pPr>
        <w:pStyle w:val="Normal"/>
        <w:bidi w:val="0"/>
        <w:jc w:val="center"/>
        <w:rPr>
          <w:rFonts w:ascii="Arial" w:hAnsi="Arial"/>
          <w:b/>
          <w:bCs/>
          <w:color w:val="3FAF46"/>
          <w:sz w:val="52"/>
          <w:szCs w:val="52"/>
        </w:rPr>
      </w:pPr>
      <w:r>
        <w:rPr>
          <w:rFonts w:ascii="Arial" w:hAnsi="Arial"/>
          <w:b/>
          <w:bCs/>
          <w:color w:val="3FAF46"/>
          <w:sz w:val="52"/>
          <w:szCs w:val="52"/>
        </w:rPr>
      </w:r>
    </w:p>
    <w:p>
      <w:pPr>
        <w:pStyle w:val="Normal"/>
        <w:bidi w:val="0"/>
        <w:jc w:val="center"/>
        <w:rPr>
          <w:rFonts w:ascii="Arial" w:hAnsi="Arial"/>
          <w:b/>
          <w:bCs/>
          <w:color w:val="FF3838"/>
          <w:sz w:val="52"/>
          <w:szCs w:val="52"/>
        </w:rPr>
      </w:pPr>
      <w:r>
        <w:rPr>
          <w:rFonts w:ascii="Arial" w:hAnsi="Arial"/>
          <w:b/>
          <w:bCs/>
          <w:color w:val="FF3838"/>
          <w:sz w:val="52"/>
          <w:szCs w:val="52"/>
        </w:rPr>
        <w:t>et les Débouchés</w:t>
      </w:r>
    </w:p>
    <w:p>
      <w:pPr>
        <w:pStyle w:val="Normal"/>
        <w:bidi w:val="0"/>
        <w:jc w:val="center"/>
        <w:rPr/>
      </w:pPr>
      <w:r>
        <w:rPr/>
      </w:r>
    </w:p>
    <w:p>
      <w:pPr>
        <w:pStyle w:val="Normal"/>
        <w:bidi w:val="0"/>
        <w:jc w:val="center"/>
        <w:rPr/>
      </w:pPr>
      <w:r>
        <w:rPr/>
      </w:r>
    </w:p>
    <w:p>
      <w:pPr>
        <w:pStyle w:val="Normal"/>
        <w:bidi w:val="0"/>
        <w:jc w:val="start"/>
        <w:rPr/>
      </w:pPr>
      <w:r>
        <w:rPr/>
      </w:r>
    </w:p>
    <w:p>
      <w:pPr>
        <w:pStyle w:val="Normal"/>
        <w:bidi w:val="0"/>
        <w:jc w:val="start"/>
        <w:rPr/>
      </w:pPr>
      <w:r>
        <w:rPr/>
      </w:r>
    </w:p>
    <w:p>
      <w:pPr>
        <w:pStyle w:val="Normal"/>
        <w:bidi w:val="0"/>
        <w:jc w:val="start"/>
        <w:rPr/>
      </w:pPr>
      <w:r>
        <w:rPr/>
        <w:drawing>
          <wp:anchor behindDoc="0" distT="0" distB="0" distL="0" distR="0" simplePos="0" locked="0" layoutInCell="0" allowOverlap="1" relativeHeight="3">
            <wp:simplePos x="0" y="0"/>
            <wp:positionH relativeFrom="column">
              <wp:posOffset>1561465</wp:posOffset>
            </wp:positionH>
            <wp:positionV relativeFrom="paragraph">
              <wp:posOffset>121920</wp:posOffset>
            </wp:positionV>
            <wp:extent cx="2590800" cy="2085975"/>
            <wp:effectExtent l="0" t="0" r="0" b="0"/>
            <wp:wrapSquare wrapText="largest"/>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tretch>
                      <a:fillRect/>
                    </a:stretch>
                  </pic:blipFill>
                  <pic:spPr bwMode="auto">
                    <a:xfrm>
                      <a:off x="0" y="0"/>
                      <a:ext cx="2590800" cy="2085975"/>
                    </a:xfrm>
                    <a:prstGeom prst="rect">
                      <a:avLst/>
                    </a:prstGeom>
                    <a:noFill/>
                  </pic:spPr>
                </pic:pic>
              </a:graphicData>
            </a:graphic>
          </wp:anchor>
        </w:drawing>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b/>
          <w:bCs/>
        </w:rPr>
      </w:pPr>
      <w:r>
        <w:rPr>
          <w:b/>
          <w:bCs/>
        </w:rPr>
        <w:t>Des Liens utiles :</w:t>
      </w:r>
    </w:p>
    <w:p>
      <w:pPr>
        <w:pStyle w:val="Normal"/>
        <w:bidi w:val="0"/>
        <w:jc w:val="start"/>
        <w:rPr/>
      </w:pPr>
      <w:r>
        <w:rPr/>
      </w:r>
    </w:p>
    <w:p>
      <w:pPr>
        <w:pStyle w:val="BodyText"/>
        <w:bidi w:val="0"/>
        <w:jc w:val="start"/>
        <w:rPr/>
      </w:pPr>
      <w:hyperlink r:id="rId3">
        <w:r>
          <w:rPr>
            <w:rStyle w:val="Hyperlink"/>
          </w:rPr>
          <w:t>Nouveau bac : des conseils pour choisir ses spécialités en classe de première</w:t>
        </w:r>
      </w:hyperlink>
    </w:p>
    <w:p>
      <w:pPr>
        <w:pStyle w:val="BodyText"/>
        <w:bidi w:val="0"/>
        <w:jc w:val="start"/>
        <w:rPr/>
      </w:pPr>
      <w:r>
        <w:fldChar w:fldCharType="begin"/>
      </w:r>
      <w:r>
        <w:rPr>
          <w:rStyle w:val="Hyperlink"/>
        </w:rPr>
        <w:instrText xml:space="preserve"> HYPERLINK "https://www.pearltrees.com/jvieux/orientation-en-fin-de-seconde/id75096552" \l "item573091441"</w:instrText>
      </w:r>
      <w:r>
        <w:rPr>
          <w:rStyle w:val="Hyperlink"/>
        </w:rPr>
        <w:fldChar w:fldCharType="separate"/>
      </w:r>
      <w:r>
        <w:rPr>
          <w:rStyle w:val="Hyperlink"/>
        </w:rPr>
        <w:t>Horizons 21 - Construisez vos choix de spécialités au lycée | Pearltrees</w:t>
      </w:r>
      <w:r>
        <w:rPr>
          <w:rStyle w:val="Hyperlink"/>
        </w:rPr>
        <w:fldChar w:fldCharType="end"/>
      </w:r>
    </w:p>
    <w:p>
      <w:pPr>
        <w:pStyle w:val="BodyText"/>
        <w:bidi w:val="0"/>
        <w:jc w:val="start"/>
        <w:rPr/>
      </w:pPr>
      <w:hyperlink r:id="rId4">
        <w:r>
          <w:rPr>
            <w:rStyle w:val="Hyperlink"/>
          </w:rPr>
          <w:t>Comment choisir vos spécialités en seconde et première ? | Parcoursup</w:t>
        </w:r>
      </w:hyperlink>
    </w:p>
    <w:p>
      <w:pPr>
        <w:pStyle w:val="BodyText"/>
        <w:bidi w:val="0"/>
        <w:jc w:val="start"/>
        <w:rPr/>
      </w:pPr>
      <w:r>
        <w:fldChar w:fldCharType="begin"/>
      </w:r>
      <w:r>
        <w:rPr>
          <w:rStyle w:val="Hyperlink"/>
        </w:rPr>
        <w:instrText xml:space="preserve"> HYPERLINK "https://www.pearltrees.com/esjaydebeaufort/specialite-ses-en-premiere/id25780487" \l "item349389087"</w:instrText>
      </w:r>
      <w:r>
        <w:rPr>
          <w:rStyle w:val="Hyperlink"/>
        </w:rPr>
        <w:fldChar w:fldCharType="separate"/>
      </w:r>
      <w:r>
        <w:rPr>
          <w:rStyle w:val="Hyperlink"/>
        </w:rPr>
        <w:t>Présentation de la spécialité SES | Pearltrees</w:t>
      </w:r>
      <w:r>
        <w:rPr>
          <w:rStyle w:val="Hyperlink"/>
        </w:rPr>
        <w:fldChar w:fldCharType="end"/>
      </w:r>
    </w:p>
    <w:p>
      <w:pPr>
        <w:pStyle w:val="BodyText"/>
        <w:bidi w:val="0"/>
        <w:jc w:val="start"/>
        <w:rPr/>
      </w:pPr>
      <w:hyperlink r:id="rId5">
        <w:r>
          <w:rPr>
            <w:rStyle w:val="Hyperlink"/>
          </w:rPr>
          <w:t>Métier - Onisep</w:t>
        </w:r>
      </w:hyperlink>
    </w:p>
    <w:p>
      <w:pPr>
        <w:pStyle w:val="BodyText"/>
        <w:bidi w:val="0"/>
        <w:jc w:val="start"/>
        <w:rPr/>
      </w:pPr>
      <w:r>
        <w:fldChar w:fldCharType="begin"/>
      </w:r>
      <w:r>
        <w:rPr>
          <w:rStyle w:val="Hyperlink"/>
        </w:rPr>
        <w:instrText xml:space="preserve"> HYPERLINK "https://www.pearltrees.com/cemo69/orientation/id13063441" \l "item130356288"</w:instrText>
      </w:r>
      <w:r>
        <w:rPr>
          <w:rStyle w:val="Hyperlink"/>
        </w:rPr>
        <w:fldChar w:fldCharType="separate"/>
      </w:r>
      <w:r>
        <w:rPr>
          <w:rStyle w:val="Hyperlink"/>
        </w:rPr>
        <w:t>Le parcours de découverte des métiers et des formations | Pearltrees</w:t>
      </w:r>
      <w:r>
        <w:rPr>
          <w:rStyle w:val="Hyperlink"/>
        </w:rPr>
        <w:fldChar w:fldCharType="end"/>
      </w:r>
    </w:p>
    <w:p>
      <w:pPr>
        <w:pStyle w:val="BodyText"/>
        <w:bidi w:val="0"/>
        <w:jc w:val="start"/>
        <w:rPr/>
      </w:pPr>
      <w:hyperlink r:id="rId6">
        <w:r>
          <w:rPr>
            <w:rStyle w:val="Hyperlink"/>
          </w:rPr>
          <w:t>Métiers - Orientation pour tous</w:t>
        </w:r>
      </w:hyperlink>
    </w:p>
    <w:p>
      <w:pPr>
        <w:pStyle w:val="BodyText"/>
        <w:bidi w:val="0"/>
        <w:jc w:val="start"/>
        <w:rPr/>
      </w:pPr>
      <w:r>
        <w:rPr/>
      </w:r>
    </w:p>
    <w:p>
      <w:pPr>
        <w:pStyle w:val="Heading2"/>
        <w:bidi w:val="0"/>
        <w:jc w:val="start"/>
        <w:rPr>
          <w:b/>
          <w:bCs/>
          <w:color w:val="FF3838"/>
        </w:rPr>
      </w:pPr>
      <w:r>
        <w:rPr>
          <w:b/>
          <w:bCs/>
          <w:color w:val="FF3838"/>
        </w:rPr>
      </w:r>
    </w:p>
    <w:p>
      <w:pPr>
        <w:pStyle w:val="Heading2"/>
        <w:bidi w:val="0"/>
        <w:jc w:val="start"/>
        <w:rPr>
          <w:b/>
          <w:bCs/>
          <w:color w:val="FF3838"/>
        </w:rPr>
      </w:pPr>
      <w:r>
        <w:rPr>
          <w:b/>
          <w:bCs/>
          <w:color w:val="FF3838"/>
        </w:rPr>
      </w:r>
    </w:p>
    <w:p>
      <w:pPr>
        <w:pStyle w:val="Heading2"/>
        <w:bidi w:val="0"/>
        <w:jc w:val="start"/>
        <w:rPr>
          <w:b/>
          <w:bCs/>
          <w:color w:val="FF3838"/>
        </w:rPr>
      </w:pPr>
      <w:r>
        <w:rPr>
          <w:b/>
          <w:bCs/>
          <w:color w:val="FF3838"/>
        </w:rPr>
        <w:t xml:space="preserve">Les univers formations et les métiers qui sont compatibles avec la combinaison HGGSP et SES : </w:t>
      </w:r>
    </w:p>
    <w:p>
      <w:pPr>
        <w:pStyle w:val="Heading3"/>
        <w:bidi w:val="0"/>
        <w:jc w:val="start"/>
        <w:rPr/>
      </w:pPr>
      <w:r>
        <w:rPr>
          <w:b/>
        </w:rPr>
        <w:t>Les débouchés les plus évidents</w:t>
      </w:r>
      <w:r>
        <w:rPr/>
        <w:t> avec ce duo d’enseignements de spécialités sont :</w:t>
      </w:r>
    </w:p>
    <w:p>
      <w:pPr>
        <w:pStyle w:val="BodyText"/>
        <w:numPr>
          <w:ilvl w:val="0"/>
          <w:numId w:val="1"/>
        </w:numPr>
        <w:tabs>
          <w:tab w:val="clear" w:pos="709"/>
          <w:tab w:val="left" w:pos="709" w:leader="none"/>
        </w:tabs>
        <w:bidi w:val="0"/>
        <w:spacing w:before="0" w:after="0"/>
        <w:ind w:hanging="283" w:start="709"/>
        <w:jc w:val="start"/>
        <w:rPr/>
      </w:pPr>
      <w:r>
        <w:rPr/>
        <w:t>Le droit et les sciences politiques</w:t>
      </w:r>
    </w:p>
    <w:p>
      <w:pPr>
        <w:pStyle w:val="BodyText"/>
        <w:numPr>
          <w:ilvl w:val="0"/>
          <w:numId w:val="1"/>
        </w:numPr>
        <w:tabs>
          <w:tab w:val="clear" w:pos="709"/>
          <w:tab w:val="left" w:pos="709" w:leader="none"/>
        </w:tabs>
        <w:bidi w:val="0"/>
        <w:spacing w:before="0" w:after="0"/>
        <w:ind w:hanging="283" w:start="709"/>
        <w:jc w:val="start"/>
        <w:rPr/>
      </w:pPr>
      <w:r>
        <w:rPr/>
        <w:t>Les lettres, langues et communication</w:t>
      </w:r>
    </w:p>
    <w:p>
      <w:pPr>
        <w:pStyle w:val="BodyText"/>
        <w:numPr>
          <w:ilvl w:val="0"/>
          <w:numId w:val="1"/>
        </w:numPr>
        <w:tabs>
          <w:tab w:val="clear" w:pos="709"/>
          <w:tab w:val="left" w:pos="709" w:leader="none"/>
        </w:tabs>
        <w:bidi w:val="0"/>
        <w:ind w:hanging="283" w:start="709"/>
        <w:jc w:val="start"/>
        <w:rPr/>
      </w:pPr>
      <w:r>
        <w:rPr/>
        <w:t>Les sciences humaines et sociales</w:t>
      </w:r>
    </w:p>
    <w:p>
      <w:pPr>
        <w:pStyle w:val="Heading3"/>
        <w:bidi w:val="0"/>
        <w:jc w:val="start"/>
        <w:rPr>
          <w:b/>
        </w:rPr>
      </w:pPr>
      <w:r>
        <w:rPr>
          <w:b/>
        </w:rPr>
        <w:t>Certaines filières sont compatibles sans être privilégiées : </w:t>
      </w:r>
    </w:p>
    <w:p>
      <w:pPr>
        <w:pStyle w:val="BodyText"/>
        <w:bidi w:val="0"/>
        <w:jc w:val="start"/>
        <w:rPr/>
      </w:pPr>
      <w:r>
        <w:rPr/>
        <w:t>Cela informe les élèves que ce duo de spécialités leur permet de postuler à ces filières, mais que d’autres combinaisons pourraient être plus adaptées si ces filières sont leur objectif principal.</w:t>
      </w:r>
    </w:p>
    <w:p>
      <w:pPr>
        <w:pStyle w:val="BodyText"/>
        <w:numPr>
          <w:ilvl w:val="0"/>
          <w:numId w:val="2"/>
        </w:numPr>
        <w:tabs>
          <w:tab w:val="clear" w:pos="709"/>
          <w:tab w:val="left" w:pos="709" w:leader="none"/>
        </w:tabs>
        <w:bidi w:val="0"/>
        <w:spacing w:before="0" w:after="0"/>
        <w:ind w:hanging="283" w:start="709"/>
        <w:jc w:val="start"/>
        <w:rPr/>
      </w:pPr>
      <w:r>
        <w:rPr/>
        <w:t>Sciences économiques et de gestion</w:t>
      </w:r>
    </w:p>
    <w:p>
      <w:pPr>
        <w:pStyle w:val="BodyText"/>
        <w:numPr>
          <w:ilvl w:val="0"/>
          <w:numId w:val="2"/>
        </w:numPr>
        <w:tabs>
          <w:tab w:val="clear" w:pos="709"/>
          <w:tab w:val="left" w:pos="709" w:leader="none"/>
        </w:tabs>
        <w:bidi w:val="0"/>
        <w:spacing w:before="0" w:after="0"/>
        <w:ind w:hanging="283" w:start="709"/>
        <w:jc w:val="start"/>
        <w:rPr/>
      </w:pPr>
      <w:r>
        <w:rPr/>
        <w:t>Arts et industries culturelles</w:t>
      </w:r>
    </w:p>
    <w:p>
      <w:pPr>
        <w:pStyle w:val="BodyText"/>
        <w:numPr>
          <w:ilvl w:val="0"/>
          <w:numId w:val="2"/>
        </w:numPr>
        <w:tabs>
          <w:tab w:val="clear" w:pos="709"/>
          <w:tab w:val="left" w:pos="709" w:leader="none"/>
        </w:tabs>
        <w:bidi w:val="0"/>
        <w:spacing w:before="0" w:after="0"/>
        <w:ind w:hanging="283" w:start="709"/>
        <w:jc w:val="start"/>
        <w:rPr/>
      </w:pPr>
      <w:r>
        <w:rPr/>
        <w:t>Informatique, mathématiques et numérique</w:t>
      </w:r>
    </w:p>
    <w:p>
      <w:pPr>
        <w:pStyle w:val="BodyText"/>
        <w:numPr>
          <w:ilvl w:val="0"/>
          <w:numId w:val="2"/>
        </w:numPr>
        <w:tabs>
          <w:tab w:val="clear" w:pos="709"/>
          <w:tab w:val="left" w:pos="709" w:leader="none"/>
        </w:tabs>
        <w:bidi w:val="0"/>
        <w:spacing w:before="0" w:after="0"/>
        <w:ind w:hanging="283" w:start="709"/>
        <w:jc w:val="start"/>
        <w:rPr/>
      </w:pPr>
      <w:r>
        <w:rPr/>
        <w:t>Sport et activités physiques</w:t>
      </w:r>
    </w:p>
    <w:p>
      <w:pPr>
        <w:pStyle w:val="BodyText"/>
        <w:numPr>
          <w:ilvl w:val="0"/>
          <w:numId w:val="2"/>
        </w:numPr>
        <w:tabs>
          <w:tab w:val="clear" w:pos="709"/>
          <w:tab w:val="left" w:pos="709" w:leader="none"/>
        </w:tabs>
        <w:bidi w:val="0"/>
        <w:spacing w:before="0" w:after="0"/>
        <w:ind w:hanging="283" w:start="709"/>
        <w:jc w:val="start"/>
        <w:rPr/>
      </w:pPr>
      <w:r>
        <w:rPr/>
        <w:t>Santé</w:t>
      </w:r>
    </w:p>
    <w:p>
      <w:pPr>
        <w:pStyle w:val="BodyText"/>
        <w:numPr>
          <w:ilvl w:val="0"/>
          <w:numId w:val="2"/>
        </w:numPr>
        <w:tabs>
          <w:tab w:val="clear" w:pos="709"/>
          <w:tab w:val="left" w:pos="709" w:leader="none"/>
        </w:tabs>
        <w:bidi w:val="0"/>
        <w:spacing w:before="0" w:after="0"/>
        <w:ind w:hanging="283" w:start="709"/>
        <w:jc w:val="start"/>
        <w:rPr/>
      </w:pPr>
      <w:r>
        <w:rPr/>
        <w:t>Sciences, technologie, ingénierie et mathématiques</w:t>
      </w:r>
    </w:p>
    <w:p>
      <w:pPr>
        <w:pStyle w:val="BodyText"/>
        <w:numPr>
          <w:ilvl w:val="0"/>
          <w:numId w:val="2"/>
        </w:numPr>
        <w:tabs>
          <w:tab w:val="clear" w:pos="709"/>
          <w:tab w:val="left" w:pos="709" w:leader="none"/>
        </w:tabs>
        <w:bidi w:val="0"/>
        <w:ind w:hanging="283" w:start="709"/>
        <w:jc w:val="start"/>
        <w:rPr/>
      </w:pPr>
      <w:r>
        <w:rPr/>
        <w:t>Sciences du vivant et géosciences</w:t>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b/>
          <w:bCs/>
          <w:color w:val="FF3838"/>
          <w:sz w:val="36"/>
          <w:szCs w:val="36"/>
        </w:rPr>
      </w:pPr>
      <w:r>
        <w:rPr>
          <w:b/>
          <w:bCs/>
          <w:color w:val="FF3838"/>
          <w:sz w:val="36"/>
          <w:szCs w:val="36"/>
        </w:rPr>
      </w:r>
    </w:p>
    <w:p>
      <w:pPr>
        <w:pStyle w:val="BodyText"/>
        <w:bidi w:val="0"/>
        <w:jc w:val="start"/>
        <w:rPr>
          <w:b/>
          <w:bCs/>
          <w:color w:val="FF3838"/>
          <w:sz w:val="36"/>
          <w:szCs w:val="36"/>
        </w:rPr>
      </w:pPr>
      <w:r>
        <w:rPr>
          <w:b/>
          <w:bCs/>
          <w:color w:val="FF3838"/>
          <w:sz w:val="36"/>
          <w:szCs w:val="36"/>
        </w:rPr>
      </w:r>
    </w:p>
    <w:p>
      <w:pPr>
        <w:pStyle w:val="BodyText"/>
        <w:bidi w:val="0"/>
        <w:jc w:val="start"/>
        <w:rPr>
          <w:b/>
          <w:bCs/>
          <w:color w:val="FF3838"/>
          <w:sz w:val="36"/>
          <w:szCs w:val="36"/>
        </w:rPr>
      </w:pPr>
      <w:r>
        <w:rPr>
          <w:b/>
          <w:bCs/>
          <w:color w:val="FF3838"/>
          <w:sz w:val="36"/>
          <w:szCs w:val="36"/>
        </w:rPr>
      </w:r>
    </w:p>
    <w:p>
      <w:pPr>
        <w:pStyle w:val="BodyText"/>
        <w:bidi w:val="0"/>
        <w:jc w:val="start"/>
        <w:rPr>
          <w:b/>
          <w:bCs/>
          <w:color w:val="FF3838"/>
          <w:sz w:val="36"/>
          <w:szCs w:val="36"/>
        </w:rPr>
      </w:pPr>
      <w:r>
        <w:rPr>
          <w:b/>
          <w:bCs/>
          <w:color w:val="FF3838"/>
          <w:sz w:val="36"/>
          <w:szCs w:val="36"/>
        </w:rPr>
        <w:t xml:space="preserve">DEBOUCHES POST BAC : </w:t>
      </w:r>
    </w:p>
    <w:p>
      <w:pPr>
        <w:pStyle w:val="BodyText"/>
        <w:bidi w:val="0"/>
        <w:jc w:val="start"/>
        <w:rPr/>
      </w:pPr>
      <w:r>
        <w:rPr/>
      </w:r>
    </w:p>
    <w:p>
      <w:pPr>
        <w:pStyle w:val="BodyText"/>
        <w:bidi w:val="0"/>
        <w:jc w:val="start"/>
        <w:rPr/>
      </w:pPr>
      <w:r>
        <w:rPr/>
        <w:drawing>
          <wp:anchor behindDoc="0" distT="0" distB="0" distL="0" distR="0" simplePos="0" locked="0" layoutInCell="0" allowOverlap="1" relativeHeight="2">
            <wp:simplePos x="0" y="0"/>
            <wp:positionH relativeFrom="column">
              <wp:posOffset>-114300</wp:posOffset>
            </wp:positionH>
            <wp:positionV relativeFrom="paragraph">
              <wp:posOffset>61595</wp:posOffset>
            </wp:positionV>
            <wp:extent cx="6565900" cy="5296535"/>
            <wp:effectExtent l="0" t="0" r="0" b="0"/>
            <wp:wrapSquare wrapText="largest"/>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7"/>
                    <a:stretch>
                      <a:fillRect/>
                    </a:stretch>
                  </pic:blipFill>
                  <pic:spPr bwMode="auto">
                    <a:xfrm>
                      <a:off x="0" y="0"/>
                      <a:ext cx="6565900" cy="5296535"/>
                    </a:xfrm>
                    <a:prstGeom prst="rect">
                      <a:avLst/>
                    </a:prstGeom>
                    <a:noFill/>
                  </pic:spPr>
                </pic:pic>
              </a:graphicData>
            </a:graphic>
          </wp:anchor>
        </w:drawing>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b/>
          <w:bCs/>
          <w:color w:val="FF5429"/>
          <w:sz w:val="36"/>
          <w:szCs w:val="36"/>
        </w:rPr>
      </w:pPr>
      <w:r>
        <w:rPr>
          <w:b/>
          <w:bCs/>
          <w:color w:val="FF5429"/>
          <w:sz w:val="36"/>
          <w:szCs w:val="36"/>
        </w:rPr>
        <w:t>DEBOUCHES PROFESSIONNELS :</w:t>
      </w:r>
    </w:p>
    <w:p>
      <w:pPr>
        <w:pStyle w:val="BodyText"/>
        <w:bidi w:val="0"/>
        <w:jc w:val="start"/>
        <w:rPr/>
      </w:pPr>
      <w:r>
        <w:rPr/>
      </w:r>
    </w:p>
    <w:p>
      <w:pPr>
        <w:pStyle w:val="BodyText"/>
        <w:bidi w:val="0"/>
        <w:jc w:val="start"/>
        <w:rPr/>
      </w:pPr>
      <w:r>
        <w:rPr/>
        <w:t>Combinées à des spécialités autant littéraires que scientifiques, les sciences économiques et sociales se révèlent un atout pour entrer dans de nombreux cursus, notamment les sciences politiques ou le commerce international. Y associer la spécialité maths ouvre la voie vers une carrière dans les métiers en lien avec l'économie. Beaucoup d'élèves se sont vers </w:t>
      </w:r>
      <w:r>
        <w:rPr>
          <w:b/>
        </w:rPr>
        <w:t>dirigés vers le droit, les sciences humaines (psychologie, sociologie), l’architecture mais aussi vers le social et le commerce. </w:t>
      </w:r>
      <w:r>
        <w:rPr/>
        <w:t>Si ce n'est la finance internationale ou le marketing, le management etc....</w:t>
      </w:r>
    </w:p>
    <w:p>
      <w:pPr>
        <w:pStyle w:val="BodyText"/>
        <w:bidi w:val="0"/>
        <w:jc w:val="start"/>
        <w:rPr/>
      </w:pPr>
      <w:hyperlink r:id="rId8" w:tgtFrame="_blank">
        <w:r>
          <w:rPr>
            <w:rStyle w:val="Hyperlink"/>
            <w:u w:val="none"/>
          </w:rPr>
          <w:t>Les débouchés avec les SES portent sur les secteurs suivants : Enseignement, Communication, Edition, Publicité, Journalisme, Droit, Commerce, Métiers de la banque, de la finance, Gestion d'entreprises, Logistique et transports, Métiers du secrétariat et de l'administration</w:t>
        </w:r>
      </w:hyperlink>
      <w:r>
        <w:rPr>
          <w:u w:val="none"/>
        </w:rPr>
        <w:t>*</w:t>
      </w:r>
    </w:p>
    <w:p>
      <w:pPr>
        <w:pStyle w:val="BodyText"/>
        <w:bidi w:val="0"/>
        <w:jc w:val="start"/>
        <w:rPr>
          <w:u w:val="none"/>
        </w:rPr>
      </w:pPr>
      <w:r>
        <w:rPr/>
      </w:r>
    </w:p>
    <w:p>
      <w:pPr>
        <w:pStyle w:val="BodyText"/>
        <w:bidi w:val="0"/>
        <w:jc w:val="start"/>
        <w:rPr/>
      </w:pPr>
      <w:r>
        <w:rPr>
          <w:u w:val="none"/>
        </w:rPr>
        <w:t> </w:t>
      </w:r>
      <w:hyperlink r:id="rId9" w:tgtFrame="_blank">
        <w:r>
          <w:rPr>
            <w:rStyle w:val="Hyperlink"/>
            <w:u w:val="none"/>
          </w:rPr>
          <w:t>Les spécialités les plus adaptées au bac ES sont : BTS Assurance, BTS Banque, Conseiller de clientèle, BTS Commerce international, BTS Communication, BTS Économie sociale familiale, BTS Notariat, BTS Professions Immobilières</w:t>
        </w:r>
      </w:hyperlink>
      <w:r>
        <w:rPr>
          <w:u w:val="none"/>
        </w:rPr>
        <w:t>. </w:t>
      </w:r>
    </w:p>
    <w:p>
      <w:pPr>
        <w:pStyle w:val="BodyText"/>
        <w:bidi w:val="0"/>
        <w:jc w:val="start"/>
        <w:rPr>
          <w:u w:val="none"/>
        </w:rPr>
      </w:pPr>
      <w:r>
        <w:rPr/>
      </w:r>
    </w:p>
    <w:p>
      <w:pPr>
        <w:pStyle w:val="BodyText"/>
        <w:bidi w:val="0"/>
        <w:jc w:val="start"/>
        <w:rPr/>
      </w:pPr>
      <w:hyperlink r:id="rId10" w:tgtFrame="_blank">
        <w:r>
          <w:rPr>
            <w:rStyle w:val="Hyperlink"/>
            <w:u w:val="none"/>
          </w:rPr>
          <w:t>En fonction de la filière étudiée et du diplôme obtenu, le bachelier peut envisager de trouver un métier dans l’économie et le social en tant qu’administration des ventes, agent général d’assurance, agent immobilier ou adjoint administratif, par exemple</w:t>
        </w:r>
      </w:hyperlink>
      <w:r>
        <w:rPr>
          <w:u w:val="none"/>
        </w:rPr>
        <w:t>. </w:t>
      </w:r>
      <w:hyperlink r:id="rId11" w:tgtFrame="_blank">
        <w:r>
          <w:rPr>
            <w:rStyle w:val="Hyperlink"/>
            <w:u w:val="none"/>
          </w:rPr>
          <w:t>Avec  les SES il faut privilégier les DUT dans les domaines suivants : Carrières sociales, Gestion administrative et commerciale, DUT dans le domaine commercial, DUT gestion des entreprises et des administrations</w:t>
        </w:r>
      </w:hyperlink>
    </w:p>
    <w:p>
      <w:pPr>
        <w:pStyle w:val="BodyText"/>
        <w:bidi w:val="0"/>
        <w:jc w:val="start"/>
        <w:rPr>
          <w:u w:val="none"/>
        </w:rPr>
      </w:pPr>
      <w:r>
        <w:rPr>
          <w:u w:val="none"/>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Heading2">
    <w:name w:val="heading 2"/>
    <w:basedOn w:val="Titre"/>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Titre"/>
    <w:next w:val="BodyText"/>
    <w:qFormat/>
    <w:pPr>
      <w:spacing w:before="140" w:after="120"/>
      <w:outlineLvl w:val="2"/>
    </w:pPr>
    <w:rPr>
      <w:rFonts w:ascii="Liberation Serif" w:hAnsi="Liberation Serif" w:eastAsia="NSimSun" w:cs="Arial"/>
      <w:b/>
      <w:bCs/>
      <w:sz w:val="28"/>
      <w:szCs w:val="28"/>
    </w:rPr>
  </w:style>
  <w:style w:type="character" w:styleId="Hyperlink">
    <w:name w:val="Hyperlink"/>
    <w:rPr>
      <w:color w:val="000080"/>
      <w:u w:val="single"/>
    </w:rPr>
  </w:style>
  <w:style w:type="character" w:styleId="Puces">
    <w:name w:val="Puces"/>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youtube.com/watch?v=R5gmV_Sakpc&amp;t=9s" TargetMode="External"/><Relationship Id="rId4" Type="http://schemas.openxmlformats.org/officeDocument/2006/relationships/hyperlink" Target="https://www.parcoursup.gouv.fr/construire-son-projet-d-orientation/comment-choisir-vos-specialites-en-seconde-et-premiere-1619" TargetMode="External"/><Relationship Id="rId5" Type="http://schemas.openxmlformats.org/officeDocument/2006/relationships/hyperlink" Target="https://www.onisep.fr/metier" TargetMode="External"/><Relationship Id="rId6" Type="http://schemas.openxmlformats.org/officeDocument/2006/relationships/hyperlink" Target="https://www.orientation-pour-tous.fr/metiers-16/" TargetMode="External"/><Relationship Id="rId7" Type="http://schemas.openxmlformats.org/officeDocument/2006/relationships/image" Target="media/image2.png"/><Relationship Id="rId8" Type="http://schemas.openxmlformats.org/officeDocument/2006/relationships/hyperlink" Target="https://www.bing.com/ck/a?!&amp;&amp;p=8b8cfd4a1827d25f1e4949ddc7f93e559a17353b48befbc0a535af99c90bfb9eJmltdHM9MTczNjk4NTYwMA&amp;ptn=3&amp;ver=2&amp;hsh=4&amp;fclid=07f78ea6-4f86-6be3-3fc7-9b824e326a4f&amp;psq=metiers+avec+un+bac+es&amp;u=a1aHR0cHM6Ly93d3cuaW1hZ2luZXRvbmZ1dHVyLmNvbS9hcnRpY2xlL2JhYy1lcy10b3V0LXNhdm9pci1zdXItbGUtYmFjLXNlcmllLWVjb25vbWlxdWUtZXQtc29jaWFsLmh0bWw&amp;ntb=1" TargetMode="External"/><Relationship Id="rId9" Type="http://schemas.openxmlformats.org/officeDocument/2006/relationships/hyperlink" Target="https://www.bing.com/ck/a?!&amp;&amp;p=582f40452ae6228dce56a3394e85c8d9290a4aa75a3e5955d94f554ec04a9d8bJmltdHM9MTczNjk4NTYwMA&amp;ptn=3&amp;ver=2&amp;hsh=4&amp;fclid=07f78ea6-4f86-6be3-3fc7-9b824e326a4f&amp;psq=metiers+avec+un+bac+es&amp;u=a1aHR0cHM6Ly9kaXBsb21lby5jb20vYWN0dWFsaXRlLXF1ZV9mYWlyZV9hcHJlc19iYWNfZXM&amp;ntb=1" TargetMode="External"/><Relationship Id="rId10" Type="http://schemas.openxmlformats.org/officeDocument/2006/relationships/hyperlink" Target="https://www.bing.com/ck/a?!&amp;&amp;p=e02cbe2e3bdda99c3c68aab9beb636a5d836fd18197ddff53193c479b48645c6JmltdHM9MTczNjk4NTYwMA&amp;ptn=3&amp;ver=2&amp;hsh=4&amp;fclid=07f78ea6-4f86-6be3-3fc7-9b824e326a4f&amp;psq=metiers+avec+un+bac+es&amp;u=a1aHR0cHM6Ly93d3cub21uZXNlZHVjYXRpb24uY29tL29yaWVudGF0aW9uL2ZhcS9xdWUtZmFpcmUtYXZlYy11bi1iYWMtZXMv&amp;ntb=1" TargetMode="External"/><Relationship Id="rId11" Type="http://schemas.openxmlformats.org/officeDocument/2006/relationships/hyperlink" Target="https://www.bing.com/ck/a?!&amp;&amp;p=7d13123656c61d2b99b40af0bbfd7637c6e75cb31f3ab892d67e767cd414691dJmltdHM9MTczNjk4NTYwMA&amp;ptn=3&amp;ver=2&amp;hsh=4&amp;fclid=07f78ea6-4f86-6be3-3fc7-9b824e326a4f&amp;psq=metiers+avec+un+bac+es&amp;u=a1aHR0cHM6Ly93d3cuY25jb3JpZW50YXRpb24uZnIvcXVvaS1mYWlyZS1hcHJlcy11bi1iYWMtZXMv&amp;ntb=1"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LibreOffice/24.8.5.1$Windows_X86_64 LibreOffice_project/8e3f91296d65a47712b8a390b4731fa5a2f6c9af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2025-03-14T18:23:10Z</dcterms:created>
  <dc:creator/>
  <dc:description/>
  <dc:language>fr-FR</dc:language>
  <cp:lastModifiedBy/>
  <dcterms:modified xsi:type="dcterms:W3CDTF">2025-03-14T18:44:27Z</dcterms:modified>
  <cp:revision>1</cp:revision>
  <dc:subject/>
  <dc:title/>
</cp:coreProperties>
</file>