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color w:val="813709"/>
          <w:sz w:val="30"/>
          <w:szCs w:val="30"/>
        </w:rPr>
      </w:pPr>
      <w:r>
        <w:rPr>
          <w:b/>
          <w:bCs/>
          <w:color w:val="813709"/>
          <w:sz w:val="30"/>
          <w:szCs w:val="30"/>
        </w:rPr>
        <w:t>MILTON FRIEDMAN OPPOSE OU COMPLEMENTAIRE A JOHN MAYNARD KEYNES SUR L’ORIGINE ET LES SOLUTIONS FACE AUX CRISES ECONOMIQUES ?</w:t>
      </w:r>
    </w:p>
    <w:p>
      <w:pPr>
        <w:pStyle w:val="Normal"/>
        <w:bidi w:val="0"/>
        <w:jc w:val="center"/>
        <w:rPr>
          <w:b/>
          <w:bCs/>
          <w:color w:val="813709"/>
          <w:sz w:val="30"/>
          <w:szCs w:val="30"/>
        </w:rPr>
      </w:pPr>
      <w:r>
        <w:rPr>
          <w:b/>
          <w:bCs/>
          <w:color w:val="813709"/>
          <w:sz w:val="30"/>
          <w:szCs w:val="30"/>
        </w:rPr>
        <w:t xml:space="preserve">                                     </w:t>
      </w:r>
    </w:p>
    <w:p>
      <w:pPr>
        <w:pStyle w:val="Normal"/>
        <w:bidi w:val="0"/>
        <w:jc w:val="start"/>
        <w:rPr>
          <w:b/>
          <w:bCs/>
          <w:color w:val="813709"/>
          <w:sz w:val="30"/>
          <w:szCs w:val="30"/>
        </w:rPr>
      </w:pPr>
      <w:r>
        <w:rPr>
          <w:b/>
          <w:bCs/>
          <w:color w:val="813709"/>
          <w:sz w:val="30"/>
          <w:szCs w:val="30"/>
        </w:rPr>
        <w:drawing>
          <wp:anchor behindDoc="0" distT="0" distB="0" distL="0" distR="0" simplePos="0" locked="0" layoutInCell="0" allowOverlap="1" relativeHeight="2">
            <wp:simplePos x="0" y="0"/>
            <wp:positionH relativeFrom="column">
              <wp:posOffset>-630555</wp:posOffset>
            </wp:positionH>
            <wp:positionV relativeFrom="paragraph">
              <wp:posOffset>200025</wp:posOffset>
            </wp:positionV>
            <wp:extent cx="1990725" cy="1419225"/>
            <wp:effectExtent l="0" t="0" r="0" b="0"/>
            <wp:wrapSquare wrapText="largest"/>
            <wp:docPr id="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title=""/>
                    <pic:cNvPicPr>
                      <a:picLocks noChangeAspect="1" noChangeArrowheads="1"/>
                    </pic:cNvPicPr>
                  </pic:nvPicPr>
                  <pic:blipFill>
                    <a:blip r:embed="rId2"/>
                    <a:stretch>
                      <a:fillRect/>
                    </a:stretch>
                  </pic:blipFill>
                  <pic:spPr bwMode="auto">
                    <a:xfrm>
                      <a:off x="0" y="0"/>
                      <a:ext cx="1990725" cy="1419225"/>
                    </a:xfrm>
                    <a:prstGeom prst="rect">
                      <a:avLst/>
                    </a:prstGeom>
                    <a:noFill/>
                  </pic:spPr>
                </pic:pic>
              </a:graphicData>
            </a:graphic>
          </wp:anchor>
        </w:drawing>
        <w:drawing>
          <wp:anchor behindDoc="0" distT="0" distB="0" distL="0" distR="0" simplePos="0" locked="0" layoutInCell="0" allowOverlap="1" relativeHeight="3">
            <wp:simplePos x="0" y="0"/>
            <wp:positionH relativeFrom="column">
              <wp:posOffset>1440815</wp:posOffset>
            </wp:positionH>
            <wp:positionV relativeFrom="paragraph">
              <wp:posOffset>9525</wp:posOffset>
            </wp:positionV>
            <wp:extent cx="1648460" cy="1976755"/>
            <wp:effectExtent l="0" t="0" r="0" b="0"/>
            <wp:wrapSquare wrapText="largest"/>
            <wp:docPr id="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title=""/>
                    <pic:cNvPicPr>
                      <a:picLocks noChangeAspect="1" noChangeArrowheads="1"/>
                    </pic:cNvPicPr>
                  </pic:nvPicPr>
                  <pic:blipFill>
                    <a:blip r:embed="rId3"/>
                    <a:stretch>
                      <a:fillRect/>
                    </a:stretch>
                  </pic:blipFill>
                  <pic:spPr bwMode="auto">
                    <a:xfrm>
                      <a:off x="0" y="0"/>
                      <a:ext cx="1648460" cy="1976755"/>
                    </a:xfrm>
                    <a:prstGeom prst="rect">
                      <a:avLst/>
                    </a:prstGeom>
                    <a:noFill/>
                  </pic:spPr>
                </pic:pic>
              </a:graphicData>
            </a:graphic>
          </wp:anchor>
        </w:drawing>
        <w:drawing>
          <wp:anchor behindDoc="0" distT="0" distB="0" distL="0" distR="0" simplePos="0" locked="0" layoutInCell="0" allowOverlap="1" relativeHeight="5">
            <wp:simplePos x="0" y="0"/>
            <wp:positionH relativeFrom="column">
              <wp:posOffset>3179445</wp:posOffset>
            </wp:positionH>
            <wp:positionV relativeFrom="paragraph">
              <wp:posOffset>23495</wp:posOffset>
            </wp:positionV>
            <wp:extent cx="1476375" cy="1953260"/>
            <wp:effectExtent l="0" t="0" r="0" b="0"/>
            <wp:wrapSquare wrapText="largest"/>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1476375" cy="1953260"/>
                    </a:xfrm>
                    <a:prstGeom prst="rect">
                      <a:avLst/>
                    </a:prstGeom>
                    <a:noFill/>
                  </pic:spPr>
                </pic:pic>
              </a:graphicData>
            </a:graphic>
          </wp:anchor>
        </w:drawing>
      </w:r>
    </w:p>
    <w:p>
      <w:pPr>
        <w:pStyle w:val="Normal"/>
        <w:bidi w:val="0"/>
        <w:jc w:val="start"/>
        <w:rPr>
          <w:b/>
          <w:bCs/>
          <w:color w:val="813709"/>
          <w:sz w:val="30"/>
          <w:szCs w:val="30"/>
        </w:rPr>
      </w:pPr>
      <w:r>
        <w:rPr>
          <w:b/>
          <w:bCs/>
          <w:color w:val="813709"/>
          <w:sz w:val="30"/>
          <w:szCs w:val="30"/>
        </w:rPr>
        <w:drawing>
          <wp:anchor behindDoc="0" distT="0" distB="0" distL="0" distR="0" simplePos="0" locked="0" layoutInCell="0" allowOverlap="1" relativeHeight="4">
            <wp:simplePos x="0" y="0"/>
            <wp:positionH relativeFrom="column">
              <wp:posOffset>4707890</wp:posOffset>
            </wp:positionH>
            <wp:positionV relativeFrom="paragraph">
              <wp:posOffset>9525</wp:posOffset>
            </wp:positionV>
            <wp:extent cx="1871980" cy="1471930"/>
            <wp:effectExtent l="0" t="0" r="0" b="0"/>
            <wp:wrapSquare wrapText="largest"/>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5"/>
                    <a:stretch>
                      <a:fillRect/>
                    </a:stretch>
                  </pic:blipFill>
                  <pic:spPr bwMode="auto">
                    <a:xfrm>
                      <a:off x="0" y="0"/>
                      <a:ext cx="1871980" cy="1471930"/>
                    </a:xfrm>
                    <a:prstGeom prst="rect">
                      <a:avLst/>
                    </a:prstGeom>
                    <a:noFill/>
                  </pic:spPr>
                </pic:pic>
              </a:graphicData>
            </a:graphic>
          </wp:anchor>
        </w:drawing>
      </w:r>
    </w:p>
    <w:p>
      <w:pPr>
        <w:pStyle w:val="Normal"/>
        <w:bidi w:val="0"/>
        <w:jc w:val="start"/>
        <w:rPr>
          <w:b/>
          <w:bCs/>
          <w:color w:val="813709"/>
          <w:sz w:val="30"/>
          <w:szCs w:val="30"/>
        </w:rPr>
      </w:pPr>
      <w:r>
        <w:rPr>
          <w:b/>
          <w:bCs/>
          <w:color w:val="813709"/>
          <w:sz w:val="30"/>
          <w:szCs w:val="30"/>
        </w:rPr>
      </w:r>
    </w:p>
    <w:p>
      <w:pPr>
        <w:pStyle w:val="Normal"/>
        <w:bidi w:val="0"/>
        <w:jc w:val="start"/>
        <w:rPr>
          <w:b/>
          <w:bCs/>
          <w:color w:val="813709"/>
          <w:sz w:val="30"/>
          <w:szCs w:val="30"/>
        </w:rPr>
      </w:pPr>
      <w:r>
        <w:rPr>
          <w:b/>
          <w:bCs/>
          <w:color w:val="813709"/>
          <w:sz w:val="30"/>
          <w:szCs w:val="30"/>
        </w:rPr>
      </w:r>
    </w:p>
    <w:p>
      <w:pPr>
        <w:pStyle w:val="Normal"/>
        <w:bidi w:val="0"/>
        <w:jc w:val="start"/>
        <w:rPr>
          <w:b/>
          <w:bCs/>
          <w:color w:val="813709"/>
          <w:sz w:val="30"/>
          <w:szCs w:val="30"/>
        </w:rPr>
      </w:pPr>
      <w:r>
        <w:rPr>
          <w:b/>
          <w:bCs/>
          <w:color w:val="813709"/>
          <w:sz w:val="30"/>
          <w:szCs w:val="30"/>
        </w:rPr>
      </w:r>
    </w:p>
    <w:p>
      <w:pPr>
        <w:pStyle w:val="Normal"/>
        <w:bidi w:val="0"/>
        <w:jc w:val="start"/>
        <w:rPr>
          <w:b/>
          <w:bCs/>
          <w:color w:val="813709"/>
          <w:sz w:val="30"/>
          <w:szCs w:val="30"/>
        </w:rPr>
      </w:pPr>
      <w:r>
        <w:rPr>
          <w:b/>
          <w:bCs/>
          <w:color w:val="813709"/>
          <w:sz w:val="30"/>
          <w:szCs w:val="30"/>
        </w:rPr>
      </w:r>
    </w:p>
    <w:p>
      <w:pPr>
        <w:pStyle w:val="Normal"/>
        <w:bidi w:val="0"/>
        <w:jc w:val="start"/>
        <w:rPr>
          <w:b/>
          <w:bCs/>
          <w:color w:val="813709"/>
          <w:sz w:val="30"/>
          <w:szCs w:val="30"/>
        </w:rPr>
      </w:pPr>
      <w:r>
        <w:rPr>
          <w:b/>
          <w:bCs/>
          <w:color w:val="813709"/>
          <w:sz w:val="30"/>
          <w:szCs w:val="30"/>
        </w:rPr>
      </w:r>
    </w:p>
    <w:p>
      <w:pPr>
        <w:pStyle w:val="Normal"/>
        <w:bidi w:val="0"/>
        <w:jc w:val="start"/>
        <w:rPr>
          <w:b/>
          <w:bCs/>
          <w:color w:val="813709"/>
          <w:sz w:val="30"/>
          <w:szCs w:val="30"/>
        </w:rPr>
      </w:pPr>
      <w:r>
        <w:rPr>
          <w:b/>
          <w:bCs/>
          <w:color w:val="813709"/>
          <w:sz w:val="30"/>
          <w:szCs w:val="30"/>
        </w:rPr>
      </w:r>
    </w:p>
    <w:p>
      <w:pPr>
        <w:pStyle w:val="Normal"/>
        <w:bidi w:val="0"/>
        <w:jc w:val="start"/>
        <w:rPr>
          <w:b/>
          <w:bCs/>
          <w:color w:val="813709"/>
          <w:sz w:val="30"/>
          <w:szCs w:val="30"/>
        </w:rPr>
      </w:pPr>
      <w:r>
        <w:rPr>
          <w:b/>
          <w:bCs/>
          <w:color w:val="813709"/>
          <w:sz w:val="30"/>
          <w:szCs w:val="30"/>
        </w:rPr>
      </w:r>
    </w:p>
    <w:p>
      <w:pPr>
        <w:pStyle w:val="Normal"/>
        <w:bidi w:val="0"/>
        <w:jc w:val="start"/>
        <w:rPr/>
      </w:pPr>
      <w:r>
        <w:rPr>
          <w:rFonts w:ascii="Arial" w:hAnsi="Arial"/>
          <w:b/>
          <w:bCs/>
          <w:i w:val="false"/>
          <w:caps w:val="false"/>
          <w:smallCaps w:val="false"/>
          <w:color w:val="168253"/>
          <w:spacing w:val="0"/>
          <w:sz w:val="24"/>
          <w:szCs w:val="24"/>
        </w:rPr>
        <w:t>Anglais, John Maynard Keynes (1883-1946) est probablement l’économiste le plus influent du XXe siècle.</w:t>
      </w:r>
      <w:r>
        <w:rPr>
          <w:rFonts w:ascii="Arial" w:hAnsi="Arial"/>
          <w:b w:val="false"/>
          <w:bCs/>
          <w:i w:val="false"/>
          <w:caps w:val="false"/>
          <w:smallCaps w:val="false"/>
          <w:color w:val="3A3A3A"/>
          <w:spacing w:val="0"/>
          <w:sz w:val="24"/>
          <w:szCs w:val="24"/>
        </w:rPr>
        <w:t xml:space="preserve"> Keynes est un des penseurs auquel tout économiste fait inévitablement référence, soit pour interpréter et prolonger sa théorie, soit pour l’infirmer. </w:t>
      </w:r>
      <w:r>
        <w:rPr>
          <w:rFonts w:ascii="Arial" w:hAnsi="Arial"/>
          <w:b w:val="false"/>
          <w:bCs/>
          <w:i w:val="false"/>
          <w:caps w:val="false"/>
          <w:smallCaps w:val="false"/>
          <w:color w:val="1C202F"/>
          <w:spacing w:val="0"/>
          <w:sz w:val="24"/>
          <w:szCs w:val="24"/>
        </w:rPr>
        <w:t xml:space="preserve"> </w:t>
      </w:r>
      <w:r>
        <w:rPr>
          <w:rFonts w:ascii="Arial" w:hAnsi="Arial"/>
          <w:b w:val="false"/>
          <w:bCs/>
          <w:i w:val="false"/>
          <w:caps w:val="false"/>
          <w:smallCaps w:val="false"/>
          <w:color w:val="3A3A3A"/>
          <w:spacing w:val="0"/>
          <w:sz w:val="24"/>
          <w:szCs w:val="24"/>
        </w:rPr>
        <w:t>L’ouvrage le plus célèbre de Keynes est sa </w:t>
      </w:r>
      <w:r>
        <w:rPr>
          <w:rStyle w:val="Emphasis"/>
          <w:rFonts w:ascii="Arial" w:hAnsi="Arial"/>
          <w:b w:val="false"/>
          <w:bCs/>
          <w:caps w:val="false"/>
          <w:smallCaps w:val="false"/>
          <w:color w:val="3A3A3A"/>
          <w:spacing w:val="0"/>
          <w:sz w:val="24"/>
          <w:szCs w:val="24"/>
        </w:rPr>
        <w:t>Théorie générale de l’emploi, de l’intérêt et de la monnaie </w:t>
      </w:r>
      <w:r>
        <w:rPr>
          <w:rFonts w:ascii="Arial" w:hAnsi="Arial"/>
          <w:b w:val="false"/>
          <w:bCs/>
          <w:i w:val="false"/>
          <w:caps w:val="false"/>
          <w:smallCaps w:val="false"/>
          <w:color w:val="3A3A3A"/>
          <w:spacing w:val="0"/>
          <w:sz w:val="24"/>
          <w:szCs w:val="24"/>
        </w:rPr>
        <w:t>(1936)</w:t>
      </w:r>
      <w:r>
        <w:rPr>
          <w:rFonts w:ascii="Arial" w:hAnsi="Arial"/>
          <w:b w:val="false"/>
          <w:bCs/>
          <w:i w:val="false"/>
          <w:caps w:val="false"/>
          <w:smallCaps w:val="false"/>
          <w:color w:val="666666"/>
          <w:spacing w:val="0"/>
          <w:sz w:val="24"/>
          <w:szCs w:val="24"/>
        </w:rPr>
        <w:t> ouvrage qui marqua un tournant majeur dans la pensée économique et participa à l'essor de la macroéconomie dans l'après-guerre.</w:t>
      </w:r>
    </w:p>
    <w:p>
      <w:pPr>
        <w:pStyle w:val="Normal"/>
        <w:bidi w:val="0"/>
        <w:jc w:val="start"/>
        <w:rPr>
          <w:rFonts w:ascii="Arial" w:hAnsi="Arial"/>
          <w:sz w:val="24"/>
          <w:szCs w:val="24"/>
        </w:rPr>
      </w:pPr>
      <w:r>
        <w:rPr>
          <w:rFonts w:ascii="Arial" w:hAnsi="Arial"/>
          <w:b w:val="false"/>
          <w:bCs/>
          <w:i w:val="false"/>
          <w:caps w:val="false"/>
          <w:smallCaps w:val="false"/>
          <w:color w:val="3A3A3A"/>
          <w:spacing w:val="0"/>
          <w:sz w:val="24"/>
          <w:szCs w:val="24"/>
        </w:rPr>
        <w:t xml:space="preserve"> </w:t>
      </w:r>
      <w:r>
        <w:rPr>
          <w:rFonts w:ascii="Arial" w:hAnsi="Arial"/>
          <w:b w:val="false"/>
          <w:bCs/>
          <w:i w:val="false"/>
          <w:caps w:val="false"/>
          <w:smallCaps w:val="false"/>
          <w:color w:val="3A3A3A"/>
          <w:spacing w:val="0"/>
          <w:sz w:val="24"/>
          <w:szCs w:val="24"/>
        </w:rPr>
        <w:t>Keynes y récuse l’idée alors dominante qu’une économie de marché se régule spontanément pour atteindre le plein emploi de ses ressources. </w:t>
      </w:r>
      <w:r>
        <w:rPr>
          <w:rFonts w:ascii="Arial" w:hAnsi="Arial"/>
          <w:b w:val="false"/>
          <w:bCs/>
          <w:i w:val="false"/>
          <w:caps w:val="false"/>
          <w:smallCaps w:val="false"/>
          <w:color w:val="1C202F"/>
          <w:spacing w:val="0"/>
          <w:sz w:val="24"/>
          <w:szCs w:val="24"/>
        </w:rPr>
        <w:t>Ces éléments font apparaître le risque d’un chômage involontaire, d’une sous-production et de crises économiques auxquels les pouvoirs publics doivent répondre.</w:t>
      </w:r>
    </w:p>
    <w:p>
      <w:pPr>
        <w:pStyle w:val="Normal"/>
        <w:bidi w:val="0"/>
        <w:jc w:val="start"/>
        <w:rPr>
          <w:rFonts w:ascii="Arial" w:hAnsi="Arial"/>
          <w:sz w:val="24"/>
          <w:szCs w:val="24"/>
        </w:rPr>
      </w:pPr>
      <w:r>
        <w:rPr>
          <w:rFonts w:ascii="Arial" w:hAnsi="Arial"/>
          <w:b w:val="false"/>
          <w:bCs/>
          <w:i w:val="false"/>
          <w:caps w:val="false"/>
          <w:smallCaps w:val="false"/>
          <w:color w:val="3A3A3A"/>
          <w:spacing w:val="0"/>
          <w:sz w:val="24"/>
          <w:szCs w:val="24"/>
        </w:rPr>
        <w:t>Keynes insiste sur le fait que les salaires ne constituent pas uniquement un coût de production, mais jouent également un rôle important sur la demande. De plus il démontre que les salaires nominaux ne sont pas pleinement flexibles. Les travailleurs refusent le plus souvent une baisse de leur rémunération, qui leur est garantie par contrat. Il n’est par ailleurs pas souhaitable que cette baisse se produise car elle déprimerait la demande et risquerait d’enclencher une spirale déflationniste. La seule façon d’ajuster les salaires trop élevés est donc de jouer sur l’inflation, qui permet d’abaisser les salaires réels. Enfin Keynes, en démontrant qu’une demande trop faible (ou des anticipations trop pessimistes) risque d’entraîner une sous-production, atteste qu’il peut exister un chômage involontaire issu de ce déséquilibre. </w:t>
      </w:r>
      <w:r>
        <w:rPr>
          <w:rFonts w:ascii="Arial" w:hAnsi="Arial"/>
          <w:b w:val="false"/>
          <w:bCs/>
          <w:i w:val="false"/>
          <w:caps w:val="false"/>
          <w:smallCaps w:val="false"/>
          <w:color w:val="1C202F"/>
          <w:spacing w:val="0"/>
          <w:sz w:val="24"/>
          <w:szCs w:val="24"/>
        </w:rPr>
        <w:t xml:space="preserve"> </w:t>
      </w:r>
    </w:p>
    <w:p>
      <w:pPr>
        <w:pStyle w:val="BodyText"/>
        <w:widowControl/>
        <w:spacing w:lineRule="auto" w:line="360" w:before="0" w:after="360"/>
        <w:ind w:hanging="0" w:start="0" w:end="0"/>
        <w:rPr>
          <w:rFonts w:ascii="Arial" w:hAnsi="Arial"/>
          <w:sz w:val="24"/>
          <w:szCs w:val="24"/>
        </w:rPr>
      </w:pPr>
      <w:r>
        <w:rPr>
          <w:rFonts w:ascii="Arial" w:hAnsi="Arial"/>
          <w:b w:val="false"/>
          <w:i w:val="false"/>
          <w:caps w:val="false"/>
          <w:smallCaps w:val="false"/>
          <w:color w:val="3A3A3A"/>
          <w:spacing w:val="0"/>
          <w:sz w:val="24"/>
          <w:szCs w:val="24"/>
        </w:rPr>
        <w:t>Contrairement à ce qui est parfois énoncé, Keynes ne préconise pas aux pouvoirs publics de mener une politique économique active en toutes circonstances.</w:t>
      </w:r>
    </w:p>
    <w:p>
      <w:pPr>
        <w:pStyle w:val="BodyText"/>
        <w:widowControl/>
        <w:spacing w:lineRule="auto" w:line="360" w:before="0" w:after="360"/>
        <w:ind w:hanging="0" w:start="0" w:end="0"/>
        <w:rPr/>
      </w:pPr>
      <w:r>
        <w:rPr>
          <w:rFonts w:ascii="Arial" w:hAnsi="Arial"/>
          <w:b w:val="false"/>
          <w:i w:val="false"/>
          <w:caps w:val="false"/>
          <w:smallCaps w:val="false"/>
          <w:color w:val="3A3A3A"/>
          <w:spacing w:val="0"/>
          <w:sz w:val="24"/>
          <w:szCs w:val="24"/>
        </w:rPr>
        <w:t xml:space="preserve"> </w:t>
      </w:r>
      <w:r>
        <w:rPr>
          <w:rFonts w:ascii="Arial" w:hAnsi="Arial"/>
          <w:b w:val="false"/>
          <w:i w:val="false"/>
          <w:caps w:val="false"/>
          <w:smallCaps w:val="false"/>
          <w:color w:val="000000"/>
          <w:spacing w:val="0"/>
          <w:sz w:val="24"/>
          <w:szCs w:val="24"/>
        </w:rPr>
        <w:t>Keynes souhaite un élargissement des fonctions de l'État et la création d'un centre de décision en politique économique conjoncturelle. Le rôle de ce centre de décision est d'«ajuster l'une à l'autre la propension à consommer et l'incitation à l'investir», afin de parvenir «aux alentours du plein emploi», en évitant les situations de surchauffe. Le but n'est pas d'atteindre le plein emploi intégral, mais seulement parvenir à un taux de chômage de l'ordre de 5 à 6 % de la population active. Keynes sera sceptique sur le réalisme de l'objectif proposé par W. Beveridge pour l'après-guerre, dans son rapport</w:t>
      </w:r>
      <w:r>
        <w:rPr>
          <w:rStyle w:val="Emphasis"/>
          <w:rFonts w:ascii="Arial" w:hAnsi="Arial"/>
          <w:b w:val="false"/>
          <w:caps w:val="false"/>
          <w:smallCaps w:val="false"/>
          <w:color w:val="000000"/>
          <w:spacing w:val="0"/>
          <w:sz w:val="24"/>
          <w:szCs w:val="24"/>
        </w:rPr>
        <w:t> Full Employment in a Free Society</w:t>
      </w:r>
      <w:r>
        <w:rPr>
          <w:rFonts w:ascii="Arial" w:hAnsi="Arial"/>
          <w:b w:val="false"/>
          <w:i w:val="false"/>
          <w:caps w:val="false"/>
          <w:smallCaps w:val="false"/>
          <w:color w:val="000000"/>
          <w:spacing w:val="0"/>
          <w:sz w:val="24"/>
          <w:szCs w:val="24"/>
        </w:rPr>
        <w:t> (1944)</w:t>
      </w:r>
      <w:r>
        <w:rPr>
          <w:rFonts w:ascii="Arial" w:hAnsi="Arial"/>
          <w:b w:val="false"/>
          <w:i w:val="false"/>
          <w:caps w:val="false"/>
          <w:smallCaps w:val="false"/>
          <w:color w:val="3A3A3A"/>
          <w:spacing w:val="0"/>
          <w:sz w:val="24"/>
          <w:szCs w:val="24"/>
        </w:rPr>
        <w:t xml:space="preserve"> Il estime notamment que les comptes budgétaires doivent être équilibrés sur le long terme. Il</w:t>
      </w:r>
      <w:r>
        <w:rPr>
          <w:rFonts w:ascii="Arial" w:hAnsi="Arial"/>
          <w:b w:val="false"/>
          <w:i w:val="false"/>
          <w:caps w:val="false"/>
          <w:smallCaps w:val="false"/>
          <w:color w:val="000000"/>
          <w:spacing w:val="0"/>
          <w:sz w:val="24"/>
          <w:szCs w:val="24"/>
          <w:u w:val="none"/>
        </w:rPr>
        <w:t xml:space="preserve"> souhaite un élargissement des fonctions de l'État et la création d'un centre de décision en politique économique conjoncturelle. Le rôle de ce centre de décision est d'«ajuster l'une à l'autre la propension à consommer et l'incitation à l'investir», afin de parvenir «aux alentours du plein emploi», en évitant les situations de surchauffe.</w:t>
      </w:r>
    </w:p>
    <w:p>
      <w:pPr>
        <w:pStyle w:val="BodyText"/>
        <w:widowControl/>
        <w:spacing w:lineRule="auto" w:line="360" w:before="0" w:after="360"/>
        <w:ind w:hanging="0" w:start="0" w:end="0"/>
        <w:rPr>
          <w:rFonts w:ascii="Arial" w:hAnsi="Arial"/>
          <w:b w:val="false"/>
          <w:i w:val="false"/>
          <w:i w:val="false"/>
          <w:caps w:val="false"/>
          <w:smallCaps w:val="false"/>
          <w:color w:val="000000"/>
          <w:spacing w:val="0"/>
          <w:sz w:val="24"/>
          <w:szCs w:val="24"/>
          <w:u w:val="none"/>
        </w:rPr>
      </w:pPr>
      <w:r>
        <w:rPr>
          <w:rFonts w:ascii="Arial" w:hAnsi="Arial"/>
          <w:b w:val="false"/>
          <w:i w:val="false"/>
          <w:caps w:val="false"/>
          <w:smallCaps w:val="false"/>
          <w:color w:val="000000"/>
          <w:spacing w:val="0"/>
          <w:sz w:val="24"/>
          <w:szCs w:val="24"/>
          <w:u w:val="none"/>
        </w:rPr>
      </w:r>
    </w:p>
    <w:p>
      <w:pPr>
        <w:pStyle w:val="BodyText"/>
        <w:widowControl/>
        <w:spacing w:lineRule="auto" w:line="360" w:before="0" w:after="360"/>
        <w:ind w:hanging="0" w:start="0" w:end="0"/>
        <w:rPr/>
      </w:pPr>
      <w:r>
        <w:rPr>
          <w:rFonts w:ascii="Arial" w:hAnsi="Arial"/>
          <w:b w:val="false"/>
          <w:i w:val="false"/>
          <w:caps w:val="false"/>
          <w:smallCaps w:val="false"/>
          <w:color w:val="000000"/>
          <w:spacing w:val="0"/>
          <w:sz w:val="24"/>
          <w:szCs w:val="24"/>
          <w:u w:val="none"/>
        </w:rPr>
        <w:t xml:space="preserve"> </w:t>
      </w:r>
      <w:r>
        <w:rPr>
          <w:rFonts w:ascii="Arial" w:hAnsi="Arial"/>
          <w:b w:val="false"/>
          <w:i w:val="false"/>
          <w:caps w:val="false"/>
          <w:smallCaps w:val="false"/>
          <w:color w:val="000000"/>
          <w:spacing w:val="0"/>
          <w:sz w:val="24"/>
          <w:szCs w:val="24"/>
          <w:u w:val="none"/>
        </w:rPr>
        <w:t>Le but n'est pas d'atteindre le plein emploi intégral, mais seulement parvenir à un taux de chômage de l'ordre de 5 à 6 % de la population active. Keynes sera sceptique sur le réalisme de l'objectif proposé par W. Beveridge pour l'après-guerre, dans son rapport</w:t>
      </w:r>
      <w:r>
        <w:rPr>
          <w:rStyle w:val="Emphasis"/>
          <w:rFonts w:ascii="Arial" w:hAnsi="Arial"/>
          <w:b w:val="false"/>
          <w:i w:val="false"/>
          <w:caps w:val="false"/>
          <w:smallCaps w:val="false"/>
          <w:color w:val="000000"/>
          <w:spacing w:val="0"/>
          <w:sz w:val="24"/>
          <w:szCs w:val="24"/>
          <w:u w:val="none"/>
        </w:rPr>
        <w:t> Full Employment in a Free Society</w:t>
      </w:r>
      <w:r>
        <w:rPr>
          <w:rFonts w:ascii="Arial" w:hAnsi="Arial"/>
          <w:b w:val="false"/>
          <w:i w:val="false"/>
          <w:caps w:val="false"/>
          <w:smallCaps w:val="false"/>
          <w:color w:val="000000"/>
          <w:spacing w:val="0"/>
          <w:sz w:val="24"/>
          <w:szCs w:val="24"/>
          <w:u w:val="none"/>
        </w:rPr>
        <w:t> (1944), à savoir un taux de chômage ramené à 3%. En théorie, une politique de relance peut porter soit sur la consommation, soit l'investissement, ou combiner les deux. Dans le premier cas, elle prendra la forme d'une hausse des salaires monétaires ou d'une baisse de l'impôt sur le revenu. Dans le second cas, elle prendra la forme d'une baisse des taux d'intérêt ou d'une hausse des investissements publics. Keynes se range parmi les partisans de la politique monétaire discrétionnaire. Il plaide pour une «politique souple de la monnaie» , qui consiste dans une politique gradualiste de baisse des taux d'intérêt pour stimuler l'investissement privé.</w:t>
      </w:r>
    </w:p>
    <w:p>
      <w:pPr>
        <w:pStyle w:val="BodyText"/>
        <w:widowControl/>
        <w:spacing w:lineRule="auto" w:line="360" w:before="0" w:after="360"/>
        <w:ind w:hanging="0" w:start="0" w:end="0"/>
        <w:rPr/>
      </w:pPr>
      <w:r>
        <w:rPr>
          <w:rFonts w:ascii="Arial" w:hAnsi="Arial"/>
          <w:sz w:val="24"/>
          <w:szCs w:val="24"/>
          <w:u w:val="none"/>
        </w:rPr>
        <w:t xml:space="preserve"> </w:t>
      </w:r>
      <w:r>
        <w:rPr>
          <w:rFonts w:ascii="Arial" w:hAnsi="Arial"/>
          <w:b w:val="false"/>
          <w:i w:val="false"/>
          <w:caps w:val="false"/>
          <w:smallCaps w:val="false"/>
          <w:color w:val="000000"/>
          <w:spacing w:val="0"/>
          <w:sz w:val="24"/>
          <w:szCs w:val="24"/>
          <w:u w:val="none"/>
        </w:rPr>
        <w:t>La politique budgétaire doit avoir un rôle compensateur d'autant plus important que la dépression économique est forte. Keynes s'oppose aux politiques des gouvernements conservateurs, en particulier durant les années 1920, qui visent à maintenir l'équilibre ou même à obtenir un excédent budgétaire, en dépit de l'existence d'un chômage de masse. Keynes ne songe pas uniquement à des politiques de relance conjoncturelle par les grands travaux, du type de celles menées par le président Roosevelt aux États-Unis («New Deal») pour «amorcer la pompe» [pump priming]. Selon lui, le capitalisme arrivé au stade de «maturité» exige une intervention structurelle de l'État et non simplement ponctuelle. Keynes est favorable à la mise en place de programmes d'investissement engagés par des organisations indépendantes de l'État à caractère public, et aussi par des institutions étatiques. Les investissements publics ou semi-publics peuvent porter sur les transports, les installations portuaires, les réseaux téléphoniques et électriques et aussi les logements sociaux. eynes souhaite la mise en œuvre d'une «socialisation de l'investissement» «assez large» (1969, p.371). Il s'agit, selon lui, d'une coopération entre les acteurs publics, semi-publics et privés dans le but d'augmenter l'investissement national. Celle-ci ne peut être confondue avec une socialisation des moyens de production ou un contrôle public de l'investissement des entreprises.Dans ses projets pour l'après-guerre, Keynes préconise l'élaboration d'un «budget de l'investissement» au niveau de l'ensemble de la nation (État, collectivités locales, organismes semi-publics et secteur privé). Il propose aussi au Trésor britannique la confection annuelle d'un double budget de l'État </w:t>
      </w:r>
      <w:r>
        <w:rPr>
          <w:rFonts w:ascii="Arial" w:hAnsi="Arial"/>
          <w:b w:val="false"/>
          <w:i w:val="false"/>
          <w:caps w:val="false"/>
          <w:smallCaps w:val="false"/>
          <w:color w:val="3A3A3A"/>
          <w:spacing w:val="0"/>
          <w:sz w:val="24"/>
          <w:szCs w:val="24"/>
        </w:rPr>
        <w:t>Pour lui l’État, par son intervention, </w:t>
      </w:r>
      <w:r>
        <w:rPr>
          <w:rStyle w:val="Emphasis"/>
          <w:rFonts w:ascii="Arial" w:hAnsi="Arial"/>
          <w:b w:val="false"/>
          <w:i w:val="false"/>
          <w:caps w:val="false"/>
          <w:smallCaps w:val="false"/>
          <w:color w:val="3A3A3A"/>
          <w:spacing w:val="0"/>
          <w:sz w:val="24"/>
          <w:szCs w:val="24"/>
        </w:rPr>
        <w:t>« est en mesure de rétablir les équilibres fondamentaux »</w:t>
      </w:r>
      <w:r>
        <w:rPr>
          <w:rFonts w:ascii="Arial" w:hAnsi="Arial"/>
          <w:b w:val="false"/>
          <w:i w:val="false"/>
          <w:caps w:val="false"/>
          <w:smallCaps w:val="false"/>
          <w:color w:val="3A3A3A"/>
          <w:spacing w:val="0"/>
          <w:sz w:val="24"/>
          <w:szCs w:val="24"/>
        </w:rPr>
        <w:t>. Il n’est en revanche pas question de porter atteinte à l’autonomie de l’entreprise privée.</w:t>
      </w:r>
    </w:p>
    <w:p>
      <w:pPr>
        <w:pStyle w:val="Normal"/>
        <w:bidi w:val="0"/>
        <w:jc w:val="start"/>
        <w:rPr>
          <w:rFonts w:ascii="Arial" w:hAnsi="Arial"/>
          <w:sz w:val="24"/>
          <w:szCs w:val="24"/>
        </w:rPr>
      </w:pPr>
      <w:r>
        <w:rPr>
          <w:rFonts w:ascii="Arial" w:hAnsi="Arial"/>
          <w:b w:val="false"/>
          <w:i w:val="false"/>
          <w:caps w:val="false"/>
          <w:smallCaps w:val="false"/>
          <w:color w:val="111111"/>
          <w:spacing w:val="0"/>
          <w:sz w:val="24"/>
          <w:szCs w:val="24"/>
        </w:rPr>
        <w:t>------------------------------------------------------------------------------------------------------------------------</w:t>
      </w:r>
    </w:p>
    <w:p>
      <w:pPr>
        <w:pStyle w:val="Normal"/>
        <w:bidi w:val="0"/>
        <w:jc w:val="start"/>
        <w:rPr>
          <w:rFonts w:ascii="Arial" w:hAnsi="Arial"/>
          <w:b w:val="false"/>
          <w:bCs w:val="false"/>
          <w:i w:val="false"/>
          <w:i w:val="false"/>
          <w:iCs/>
          <w:caps w:val="false"/>
          <w:smallCaps w:val="false"/>
          <w:color w:val="212529"/>
          <w:spacing w:val="0"/>
          <w:sz w:val="24"/>
          <w:szCs w:val="24"/>
        </w:rPr>
      </w:pPr>
      <w:r>
        <w:rPr>
          <w:rFonts w:ascii="Arial" w:hAnsi="Arial"/>
          <w:b w:val="false"/>
          <w:bCs w:val="false"/>
          <w:i w:val="false"/>
          <w:iCs/>
          <w:caps w:val="false"/>
          <w:smallCaps w:val="false"/>
          <w:color w:val="212529"/>
          <w:spacing w:val="0"/>
          <w:sz w:val="24"/>
          <w:szCs w:val="24"/>
        </w:rPr>
      </w:r>
    </w:p>
    <w:p>
      <w:pPr>
        <w:pStyle w:val="Normal"/>
        <w:bidi w:val="0"/>
        <w:jc w:val="start"/>
        <w:rPr>
          <w:rFonts w:ascii="Arial" w:hAnsi="Arial"/>
          <w:sz w:val="24"/>
          <w:szCs w:val="24"/>
        </w:rPr>
      </w:pPr>
      <w:r>
        <w:rPr>
          <w:rFonts w:ascii="Arial" w:hAnsi="Arial"/>
          <w:b/>
          <w:bCs/>
          <w:i w:val="false"/>
          <w:iCs/>
          <w:caps w:val="false"/>
          <w:smallCaps w:val="false"/>
          <w:color w:val="861141"/>
          <w:spacing w:val="0"/>
          <w:sz w:val="24"/>
          <w:szCs w:val="24"/>
        </w:rPr>
        <w:t xml:space="preserve">Milton Friedman, l’un des économistes les plus influents du XXe siècle, a marqué la discipline économique par ses idées novatrices et ses critiques acerbes des politiques keynésiennes. </w:t>
      </w:r>
      <w:r>
        <w:rPr>
          <w:rFonts w:ascii="Arial" w:hAnsi="Arial"/>
          <w:b w:val="false"/>
          <w:bCs w:val="false"/>
          <w:i w:val="false"/>
          <w:iCs/>
          <w:caps w:val="false"/>
          <w:smallCaps w:val="false"/>
          <w:color w:val="000000"/>
          <w:spacing w:val="0"/>
          <w:sz w:val="24"/>
          <w:szCs w:val="24"/>
        </w:rPr>
        <w:t xml:space="preserve">En tant que membre de l’École de Chicago, Friedman a été un fervent défenseur du libre marché et un critique du rôle de l’État dans l’économie. Cet article vise à explorer en profondeur la théorie économique de Milton Friedman, ses principales contributions et son impact sur la politique économique contemporaine. L’une des contributions majeures de Friedman est sa reformulation de la théorie quantitative de la monnaie. Selon cette théorie, la quantité de monnaie en circulation dans une économie est directement liée au niveau des prix Contrairement aux keynésiens qui privilégiaient la demande globale comme moteur de l’activité économique, Friedman a mis l’accent sur l’importance de la masse monétaire. Il a proposé que les variations de la masse monétaire expliquent les fluctuations économiques. Cette perspective a conduit Friedman à prôner des politiques monétaires plus strictes, afin de contrôler l’inflation et stabiliser l’économie. </w:t>
      </w:r>
    </w:p>
    <w:p>
      <w:pPr>
        <w:pStyle w:val="Normal"/>
        <w:bidi w:val="0"/>
        <w:jc w:val="start"/>
        <w:rPr/>
      </w:pPr>
      <w:r>
        <w:rPr>
          <w:rFonts w:ascii="Arial" w:hAnsi="Arial"/>
          <w:b w:val="false"/>
          <w:bCs w:val="false"/>
          <w:i w:val="false"/>
          <w:iCs/>
          <w:caps w:val="false"/>
          <w:smallCaps w:val="false"/>
          <w:color w:val="000000"/>
          <w:spacing w:val="0"/>
          <w:sz w:val="24"/>
          <w:szCs w:val="24"/>
        </w:rPr>
        <w:t>En période de sous-emploi les </w:t>
      </w:r>
      <w:r>
        <w:rPr>
          <w:rFonts w:ascii="Arial" w:hAnsi="Arial"/>
          <w:b w:val="false"/>
          <w:bCs w:val="false"/>
          <w:i w:val="false"/>
          <w:iCs/>
          <w:caps w:val="false"/>
          <w:smallCaps w:val="false"/>
          <w:color w:val="000000"/>
          <w:spacing w:val="0"/>
          <w:sz w:val="24"/>
          <w:szCs w:val="24"/>
          <w:u w:val="none"/>
        </w:rPr>
        <w:t>prix </w:t>
      </w:r>
      <w:r>
        <w:rPr>
          <w:rFonts w:ascii="Arial" w:hAnsi="Arial"/>
          <w:b w:val="false"/>
          <w:bCs w:val="false"/>
          <w:i w:val="false"/>
          <w:iCs/>
          <w:caps w:val="false"/>
          <w:smallCaps w:val="false"/>
          <w:color w:val="000000"/>
          <w:spacing w:val="0"/>
          <w:sz w:val="24"/>
          <w:szCs w:val="24"/>
        </w:rPr>
        <w:t>sont rigides et  toute augmentation de la demande, se traduit par une augmentation de la capacité de dépense et donc de la masse monétaire, induit une augmentation de la </w:t>
      </w:r>
      <w:r>
        <w:rPr>
          <w:rFonts w:ascii="Arial" w:hAnsi="Arial"/>
          <w:b w:val="false"/>
          <w:bCs w:val="false"/>
          <w:i w:val="false"/>
          <w:iCs/>
          <w:caps w:val="false"/>
          <w:smallCaps w:val="false"/>
          <w:color w:val="000000"/>
          <w:spacing w:val="0"/>
          <w:sz w:val="24"/>
          <w:szCs w:val="24"/>
          <w:u w:val="single"/>
        </w:rPr>
        <w:t>production</w:t>
      </w:r>
      <w:r>
        <w:rPr>
          <w:rFonts w:ascii="Arial" w:hAnsi="Arial"/>
          <w:b w:val="false"/>
          <w:bCs w:val="false"/>
          <w:i w:val="false"/>
          <w:iCs/>
          <w:caps w:val="false"/>
          <w:smallCaps w:val="false"/>
          <w:color w:val="000000"/>
          <w:spacing w:val="0"/>
          <w:sz w:val="24"/>
          <w:szCs w:val="24"/>
        </w:rPr>
        <w:t>.</w:t>
      </w:r>
      <w:r>
        <w:rPr>
          <w:rStyle w:val="Strong"/>
          <w:rFonts w:ascii="Arial" w:hAnsi="Arial"/>
          <w:b w:val="false"/>
          <w:i w:val="false"/>
          <w:iCs/>
          <w:caps w:val="false"/>
          <w:smallCaps w:val="false"/>
          <w:color w:val="000000"/>
          <w:spacing w:val="0"/>
          <w:sz w:val="24"/>
          <w:szCs w:val="24"/>
        </w:rPr>
        <w:t>Friedman a ainsi écrit sur les comportements de consommation et sur la temporalité des politiques de relance, deux théories qui mettent à mal les thèses keynésiennes.</w:t>
      </w:r>
      <w:r>
        <w:rPr>
          <w:rFonts w:ascii="Arial" w:hAnsi="Arial"/>
          <w:b w:val="false"/>
          <w:bCs w:val="false"/>
          <w:i w:val="false"/>
          <w:iCs/>
          <w:caps w:val="false"/>
          <w:smallCaps w:val="false"/>
          <w:color w:val="000000"/>
          <w:spacing w:val="0"/>
          <w:sz w:val="24"/>
          <w:szCs w:val="24"/>
        </w:rPr>
        <w:t xml:space="preserve">  Pour Friedman,  ce genre d'approche débouche inéluctablement sur de l'</w:t>
      </w:r>
      <w:hyperlink r:id="rId6">
        <w:r>
          <w:rPr>
            <w:rStyle w:val="Hyperlink"/>
            <w:rFonts w:ascii="Arial" w:hAnsi="Arial"/>
            <w:b w:val="false"/>
            <w:bCs w:val="false"/>
            <w:i w:val="false"/>
            <w:iCs/>
            <w:caps w:val="false"/>
            <w:smallCaps w:val="false"/>
            <w:color w:val="000000"/>
            <w:spacing w:val="0"/>
            <w:sz w:val="24"/>
            <w:szCs w:val="24"/>
            <w:u w:val="single"/>
          </w:rPr>
          <w:t>inflation</w:t>
        </w:r>
      </w:hyperlink>
      <w:r>
        <w:rPr>
          <w:rFonts w:ascii="Arial" w:hAnsi="Arial"/>
          <w:b w:val="false"/>
          <w:bCs w:val="false"/>
          <w:i w:val="false"/>
          <w:iCs/>
          <w:caps w:val="false"/>
          <w:smallCaps w:val="false"/>
          <w:color w:val="000000"/>
          <w:spacing w:val="0"/>
          <w:sz w:val="24"/>
          <w:szCs w:val="24"/>
        </w:rPr>
        <w:t>.  Friedman n'est pas seulement l'apôtre du laisser-faire. Il a passé beaucoup de temps à étudier la crise des années 1930. Il en a tiré une grande leçon : la masse monétaire est essentielle. un des objets de la politique économique est de gérer la quantité de monnaie sans évolutions brutales qui ne peuvent entraîner qu'inflation ou déflation  La monnaie est en quelque sorte un bien de luxe que les agents économiques accumulent au fur et à mesure que leur revenu augmente. Plus une société est riche et plus elle a tendance à thésauriser Friedman en tire la conclusion que si la politique monétaire cherche à modifier la donne économique par des modifications brutales des </w:t>
      </w:r>
      <w:hyperlink r:id="rId7">
        <w:r>
          <w:rPr>
            <w:rStyle w:val="Hyperlink"/>
            <w:rFonts w:ascii="Arial" w:hAnsi="Arial"/>
            <w:b w:val="false"/>
            <w:bCs w:val="false"/>
            <w:i w:val="false"/>
            <w:iCs/>
            <w:caps w:val="false"/>
            <w:smallCaps w:val="false"/>
            <w:color w:val="000000"/>
            <w:spacing w:val="0"/>
            <w:sz w:val="24"/>
            <w:szCs w:val="24"/>
            <w:u w:val="single"/>
          </w:rPr>
          <w:t>taux d'intérêt</w:t>
        </w:r>
      </w:hyperlink>
      <w:r>
        <w:rPr>
          <w:rFonts w:ascii="Arial" w:hAnsi="Arial"/>
          <w:b w:val="false"/>
          <w:bCs w:val="false"/>
          <w:i w:val="false"/>
          <w:iCs/>
          <w:caps w:val="false"/>
          <w:smallCaps w:val="false"/>
          <w:color w:val="000000"/>
          <w:spacing w:val="0"/>
          <w:sz w:val="24"/>
          <w:szCs w:val="24"/>
        </w:rPr>
        <w:t>, elle n'aura pas d'impact sur le revenu global mais en aura un sur les prix.Selon cette théorie, les décisions de consommation des individus ne dépendent pas seulement de leur revenu actuel, mais aussi de leurs attentes concernant leurs futurs revenus.</w:t>
      </w:r>
    </w:p>
    <w:p>
      <w:pPr>
        <w:pStyle w:val="BodyText"/>
        <w:ind w:hanging="0" w:start="0" w:end="0"/>
        <w:rPr>
          <w:rFonts w:ascii="Arial" w:hAnsi="Arial"/>
          <w:sz w:val="24"/>
          <w:szCs w:val="24"/>
        </w:rPr>
      </w:pPr>
      <w:r>
        <w:rPr>
          <w:rFonts w:ascii="Arial" w:hAnsi="Arial"/>
          <w:color w:val="000000"/>
          <w:sz w:val="24"/>
          <w:szCs w:val="24"/>
        </w:rPr>
        <w:t>Friedman propose que les consommateurs basent leur niveau de consommation sur une moyenne de leurs revenus sur une longue période, ce qui signifie que même si leur revenu fluctue, leur consommation reste relativement stable. Cette vision a des implications profondes pour la politique économique, car elle suggère que des stimulants fiscaux temporaires ne conduisent pas nécessairement à une augmentation durable de la consommation.</w:t>
      </w:r>
    </w:p>
    <w:p>
      <w:pPr>
        <w:pStyle w:val="Normal"/>
        <w:bidi w:val="0"/>
        <w:jc w:val="start"/>
        <w:rPr>
          <w:rFonts w:ascii="Arial" w:hAnsi="Arial"/>
          <w:sz w:val="24"/>
          <w:szCs w:val="24"/>
        </w:rPr>
      </w:pPr>
      <w:r>
        <w:rPr>
          <w:rFonts w:ascii="Arial" w:hAnsi="Arial"/>
          <w:b w:val="false"/>
          <w:bCs w:val="false"/>
          <w:i w:val="false"/>
          <w:iCs/>
          <w:caps w:val="false"/>
          <w:smallCaps w:val="false"/>
          <w:color w:val="000000"/>
          <w:spacing w:val="0"/>
          <w:sz w:val="24"/>
          <w:szCs w:val="24"/>
        </w:rPr>
        <w:t xml:space="preserve"> </w:t>
      </w:r>
      <w:r>
        <w:rPr>
          <w:rFonts w:ascii="Arial" w:hAnsi="Arial"/>
          <w:b w:val="false"/>
          <w:bCs w:val="false"/>
          <w:i w:val="false"/>
          <w:iCs/>
          <w:caps w:val="false"/>
          <w:smallCaps w:val="false"/>
          <w:color w:val="000000"/>
          <w:spacing w:val="0"/>
          <w:sz w:val="24"/>
          <w:szCs w:val="24"/>
        </w:rPr>
        <w:t xml:space="preserve">Le volontarisme monétaire est pour lui synonyme d'inflation ou de déflation. Cela le conduit à refuser les politiques de relance par la création monétaire tout autant que l'attitude de réduction de la masse monétaire adoptée par la Réserve fédérale américaine lors de la crise de 1929. Friedman et Schwartz considère dans l'histoire monétaire des États-Unis la nécessité de mener une politique monétaire la plus stable et la plus régulière possible.  pour soigner l'économie, nous aurons demain besoin de la leçon de Friedman pour mieux l'organiser. Et repenser toute la circulation monétaire, de la source des banques centrales aux océans de liquidité en passant par les fleuves bancaires, pour limiter la formation de nouvelles bulles spéculatives à l'explosion ravageuse. Aux théories keynésiennes sur l’intervention étatique en période de crise : loin d’atténuer les crises, elle ne fait que les aggraver. Les politiques contra-cycliques (destinées à lisser l’évolution économique) sont en fait pro-cycliques (elles accentuent les cycles économiques). </w:t>
      </w:r>
    </w:p>
    <w:p>
      <w:pPr>
        <w:pStyle w:val="Normal"/>
        <w:bidi w:val="0"/>
        <w:jc w:val="start"/>
        <w:rPr>
          <w:rFonts w:ascii="Arial" w:hAnsi="Arial"/>
          <w:sz w:val="24"/>
          <w:szCs w:val="24"/>
        </w:rPr>
      </w:pPr>
      <w:r>
        <w:rPr>
          <w:rFonts w:ascii="Arial" w:hAnsi="Arial"/>
          <w:b w:val="false"/>
          <w:bCs w:val="false"/>
          <w:i w:val="false"/>
          <w:iCs/>
          <w:caps w:val="false"/>
          <w:smallCaps w:val="false"/>
          <w:color w:val="000000"/>
          <w:spacing w:val="0"/>
          <w:sz w:val="24"/>
          <w:szCs w:val="24"/>
        </w:rPr>
        <w:t xml:space="preserve">Milton Friedman est un critique virulent des politiques keynésiennes, qui privilégient l’intervention de l’État pour réguler la demande globale. Il a soutenu que ces politiques étaient souvent inefficaces, car elles ne prenaient pas en compte le rôle central de la masse monétaire dans l’économie. Selon Friedman, les gouvernements ne devraient pas essayer de manipuler la demande, mais plutôt se concentrer sur la création d’un environnement stable dans lequel les marchés pourraient fonctionner efficacement. </w:t>
      </w:r>
    </w:p>
    <w:p>
      <w:pPr>
        <w:pStyle w:val="Normal"/>
        <w:bidi w:val="0"/>
        <w:jc w:val="start"/>
        <w:rPr>
          <w:rFonts w:ascii="Arial" w:hAnsi="Arial"/>
          <w:b w:val="false"/>
          <w:bCs w:val="false"/>
          <w:i w:val="false"/>
          <w:i w:val="false"/>
          <w:iCs/>
          <w:caps w:val="false"/>
          <w:smallCaps w:val="false"/>
          <w:spacing w:val="0"/>
          <w:sz w:val="24"/>
          <w:szCs w:val="24"/>
        </w:rPr>
      </w:pPr>
      <w:r>
        <w:rPr>
          <w:rFonts w:ascii="Arial" w:hAnsi="Arial"/>
          <w:b w:val="false"/>
          <w:bCs w:val="false"/>
          <w:i w:val="false"/>
          <w:iCs/>
          <w:caps w:val="false"/>
          <w:smallCaps w:val="false"/>
          <w:spacing w:val="0"/>
          <w:sz w:val="24"/>
          <w:szCs w:val="24"/>
        </w:rPr>
      </w:r>
    </w:p>
    <w:p>
      <w:pPr>
        <w:pStyle w:val="Normal"/>
        <w:bidi w:val="0"/>
        <w:jc w:val="start"/>
        <w:rPr>
          <w:rFonts w:ascii="Arial" w:hAnsi="Arial"/>
          <w:b/>
          <w:bCs/>
          <w:i/>
          <w:i/>
          <w:iCs/>
          <w:color w:val="650953"/>
          <w:sz w:val="24"/>
          <w:szCs w:val="24"/>
        </w:rPr>
      </w:pPr>
      <w:r>
        <w:rPr>
          <w:rFonts w:ascii="Arial" w:hAnsi="Arial"/>
          <w:b/>
          <w:bCs/>
          <w:i/>
          <w:iCs/>
          <w:color w:val="650953"/>
          <w:sz w:val="24"/>
          <w:szCs w:val="24"/>
        </w:rPr>
      </w:r>
    </w:p>
    <w:p>
      <w:pPr>
        <w:pStyle w:val="Normal"/>
        <w:bidi w:val="0"/>
        <w:jc w:val="start"/>
        <w:rPr>
          <w:rFonts w:ascii="Arial" w:hAnsi="Arial"/>
          <w:b/>
          <w:bCs/>
          <w:i/>
          <w:i/>
          <w:iCs/>
          <w:color w:val="650953"/>
          <w:sz w:val="24"/>
          <w:szCs w:val="24"/>
        </w:rPr>
      </w:pPr>
      <w:r>
        <w:rPr>
          <w:rFonts w:ascii="Arial" w:hAnsi="Arial"/>
          <w:b/>
          <w:bCs/>
          <w:i/>
          <w:iCs/>
          <w:color w:val="650953"/>
          <w:sz w:val="24"/>
          <w:szCs w:val="24"/>
        </w:rPr>
      </w:r>
    </w:p>
    <w:p>
      <w:pPr>
        <w:pStyle w:val="Normal"/>
        <w:bidi w:val="0"/>
        <w:jc w:val="start"/>
        <w:rPr>
          <w:rFonts w:ascii="Arial" w:hAnsi="Arial"/>
          <w:sz w:val="24"/>
          <w:szCs w:val="24"/>
        </w:rPr>
      </w:pPr>
      <w:r>
        <w:rPr>
          <w:rFonts w:ascii="Arial" w:hAnsi="Arial"/>
          <w:b/>
          <w:bCs/>
          <w:i/>
          <w:iCs/>
          <w:caps w:val="false"/>
          <w:smallCaps w:val="false"/>
          <w:color w:val="4E102D"/>
          <w:spacing w:val="0"/>
          <w:sz w:val="24"/>
          <w:szCs w:val="24"/>
        </w:rPr>
        <w:t>------------------------------------------------------------------------------------------------------------------</w:t>
      </w:r>
    </w:p>
    <w:p>
      <w:pPr>
        <w:pStyle w:val="Normal"/>
        <w:bidi w:val="0"/>
        <w:jc w:val="start"/>
        <w:rPr>
          <w:rFonts w:ascii="Arial" w:hAnsi="Arial"/>
          <w:sz w:val="24"/>
          <w:szCs w:val="24"/>
        </w:rPr>
      </w:pPr>
      <w:r>
        <w:rPr>
          <w:rFonts w:ascii="Arial" w:hAnsi="Arial"/>
          <w:b w:val="false"/>
          <w:bCs/>
          <w:i w:val="false"/>
          <w:iCs/>
          <w:caps w:val="false"/>
          <w:smallCaps w:val="false"/>
          <w:color w:val="780373"/>
          <w:spacing w:val="0"/>
          <w:sz w:val="24"/>
          <w:szCs w:val="24"/>
        </w:rPr>
        <w:t xml:space="preserve">Ces deux approches théoriques des crises et solutions proposées sont bien divergentes :  </w:t>
      </w:r>
      <w:r>
        <w:rPr>
          <w:rFonts w:ascii="Arial" w:hAnsi="Arial"/>
          <w:b/>
          <w:bCs/>
          <w:i w:val="false"/>
          <w:iCs/>
          <w:caps w:val="false"/>
          <w:smallCaps w:val="false"/>
          <w:color w:val="FF8000"/>
          <w:spacing w:val="0"/>
          <w:sz w:val="24"/>
          <w:szCs w:val="24"/>
        </w:rPr>
        <w:t>Il est logique de les considérer comme opposés, puisque Friedman a consacré beaucoup de son énergie intellectuelle à critiquer les apports de Keynes. Il  tenta de détruire tout ce qu'il concevait comme étant des erreurs de Keynes et de ses successeurs  Leurs désaccords étaient en effet profonds.</w:t>
      </w:r>
      <w:r>
        <w:rPr>
          <w:rFonts w:ascii="Arial" w:hAnsi="Arial"/>
          <w:b w:val="false"/>
          <w:bCs/>
          <w:i w:val="false"/>
          <w:iCs/>
          <w:caps w:val="false"/>
          <w:smallCaps w:val="false"/>
          <w:color w:val="FF8000"/>
          <w:spacing w:val="0"/>
          <w:sz w:val="24"/>
          <w:szCs w:val="24"/>
        </w:rPr>
        <w:t xml:space="preserve">  </w:t>
      </w:r>
      <w:r>
        <w:rPr>
          <w:rFonts w:ascii="Arial" w:hAnsi="Arial"/>
          <w:b/>
          <w:bCs/>
          <w:i w:val="false"/>
          <w:iCs/>
          <w:caps w:val="false"/>
          <w:smallCaps w:val="false"/>
          <w:color w:val="FF8000"/>
          <w:spacing w:val="0"/>
          <w:sz w:val="24"/>
          <w:szCs w:val="24"/>
        </w:rPr>
        <w:t>Tous deux étaient de brillants journalistes, débatteurs, et promoteurs de leurs propres idées </w:t>
      </w:r>
      <w:r>
        <w:rPr>
          <w:rFonts w:ascii="Arial" w:hAnsi="Arial"/>
          <w:b/>
          <w:bCs/>
          <w:i/>
          <w:iCs/>
          <w:caps w:val="false"/>
          <w:smallCaps w:val="false"/>
          <w:color w:val="FF8000"/>
          <w:spacing w:val="0"/>
          <w:sz w:val="24"/>
          <w:szCs w:val="24"/>
        </w:rPr>
        <w:t xml:space="preserve">; Un point commun : </w:t>
      </w:r>
      <w:r>
        <w:rPr>
          <w:rFonts w:ascii="Arial" w:hAnsi="Arial"/>
          <w:b/>
          <w:bCs/>
          <w:i w:val="false"/>
          <w:iCs/>
          <w:caps w:val="false"/>
          <w:smallCaps w:val="false"/>
          <w:color w:val="FF8000"/>
          <w:spacing w:val="0"/>
          <w:sz w:val="24"/>
          <w:szCs w:val="24"/>
        </w:rPr>
        <w:t>tous deux ont écrit en faveur de taux de change flottants et d'une émission monétaire discrétionnaire par l'Etat.</w:t>
      </w:r>
      <w:r>
        <w:rPr>
          <w:rFonts w:ascii="Arial" w:hAnsi="Arial"/>
          <w:b/>
          <w:bCs/>
          <w:i/>
          <w:iCs/>
          <w:caps w:val="false"/>
          <w:smallCaps w:val="false"/>
          <w:color w:val="FF8000"/>
          <w:spacing w:val="0"/>
          <w:sz w:val="24"/>
          <w:szCs w:val="24"/>
        </w:rPr>
        <w:t xml:space="preserve">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fr-FR" w:eastAsia="zh-CN" w:bidi="hi-IN"/>
    </w:rPr>
  </w:style>
  <w:style w:type="paragraph" w:styleId="Heading1">
    <w:name w:val="heading 1"/>
    <w:basedOn w:val="Titreuse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Titreuse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Titreuser"/>
    <w:next w:val="BodyText"/>
    <w:qFormat/>
    <w:pPr>
      <w:spacing w:before="140" w:after="120"/>
      <w:outlineLvl w:val="2"/>
    </w:pPr>
    <w:rPr>
      <w:rFonts w:ascii="Liberation Serif" w:hAnsi="Liberation Serif" w:eastAsia="NSimSun" w:cs="Arial"/>
      <w:b/>
      <w:bCs/>
      <w:sz w:val="28"/>
      <w:szCs w:val="28"/>
    </w:rPr>
  </w:style>
  <w:style w:type="paragraph" w:styleId="Heading4">
    <w:name w:val="heading 4"/>
    <w:basedOn w:val="Titreuser"/>
    <w:next w:val="BodyText"/>
    <w:qFormat/>
    <w:pPr>
      <w:spacing w:before="120" w:after="120"/>
      <w:outlineLvl w:val="3"/>
    </w:pPr>
    <w:rPr>
      <w:rFonts w:ascii="Liberation Serif" w:hAnsi="Liberation Serif" w:eastAsia="NSimSun" w:cs="Arial"/>
      <w:b/>
      <w:bCs/>
      <w:sz w:val="24"/>
      <w:szCs w:val="24"/>
    </w:rPr>
  </w:style>
  <w:style w:type="character" w:styleId="Emphasis">
    <w:name w:val="Emphasis"/>
    <w:qFormat/>
    <w:rPr>
      <w:i/>
      <w:iCs/>
    </w:rPr>
  </w:style>
  <w:style w:type="character" w:styleId="Hyperlink">
    <w:name w:val="Hyperlink"/>
    <w:rPr>
      <w:color w:val="000080"/>
      <w:u w:val="single"/>
    </w:rPr>
  </w:style>
  <w:style w:type="character" w:styleId="Strong">
    <w:name w:val="Strong"/>
    <w:qFormat/>
    <w:rPr>
      <w:b/>
      <w:bCs/>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En-ttedelisteuser">
    <w:name w:val="En-tête de liste (user)"/>
    <w:basedOn w:val="Normal"/>
    <w:next w:val="Contenudelisteuser"/>
    <w:qFormat/>
    <w:pPr>
      <w:ind w:start="0"/>
    </w:pPr>
    <w:rPr/>
  </w:style>
  <w:style w:type="paragraph" w:styleId="Contenudelisteuser">
    <w:name w:val="Contenu de liste (user)"/>
    <w:basedOn w:val="Normal"/>
    <w:qFormat/>
    <w:pPr>
      <w:ind w:star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s://www.universalis.fr/encyclopedie/inflation/" TargetMode="External"/><Relationship Id="rId7" Type="http://schemas.openxmlformats.org/officeDocument/2006/relationships/hyperlink" Target="https://www.universalis.fr/encyclopedie/taux-d-interet/"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59</TotalTime>
  <Application>LibreOffice/24.8.6.2$Windows_X86_64 LibreOffice_project/6d98ba145e9a8a39fc57bcc76981d1fb1316c60c</Application>
  <AppVersion>15.0000</AppVersion>
  <Pages>4</Pages>
  <Words>1670</Words>
  <Characters>9591</Characters>
  <CharactersWithSpaces>11304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2025-06-19T07:21:59Z</dcterms:created>
  <dc:creator/>
  <dc:description/>
  <dc:language>fr-FR</dc:language>
  <cp:lastModifiedBy/>
  <dcterms:modified xsi:type="dcterms:W3CDTF">2026-01-03T21:13:00Z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