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pBdr>
          <w:top w:val="single" w:sz="4" w:space="1" w:color="000000"/>
          <w:left w:val="single" w:sz="4" w:space="4" w:color="000000"/>
          <w:bottom w:val="single" w:sz="4" w:space="1" w:color="000000"/>
          <w:right w:val="single" w:sz="4" w:space="4" w:color="000000"/>
        </w:pBdr>
        <w:shd w:val="clear" w:color="auto" w:fill="808080" w:themeFill="background1" w:themeFillShade="80"/>
        <w:jc w:val="center"/>
        <w:outlineLvl w:val="0"/>
        <w:rPr>
          <w:rFonts w:ascii="Arial" w:hAnsi="Arial" w:cs="Arial"/>
          <w:color w:themeColor="background1" w:val="FFFFFF"/>
          <w:sz w:val="20"/>
          <w:szCs w:val="20"/>
        </w:rPr>
      </w:pPr>
      <w:bookmarkStart w:id="0" w:name="_GoBack"/>
      <w:bookmarkEnd w:id="0"/>
      <w:r>
        <w:rPr>
          <w:rFonts w:cs="Arial" w:ascii="Arial" w:hAnsi="Arial"/>
          <w:color w:themeColor="background1" w:val="FFFFFF"/>
          <w:sz w:val="20"/>
          <w:szCs w:val="20"/>
        </w:rPr>
        <w:t>REVISIONS</w:t>
      </w:r>
      <w:r>
        <w:rPr>
          <w:rFonts w:cs="Arial" w:ascii="Arial" w:hAnsi="Arial"/>
          <w:color w:themeColor="background1" w:val="FFFFFF"/>
          <w:sz w:val="20"/>
          <w:szCs w:val="20"/>
        </w:rPr>
        <w:t>–  Comment l’assurance et la protection sociale contribuent-elles à la gestion des risques dans des sociétés développées ?</w:t>
      </w:r>
    </w:p>
    <w:tbl>
      <w:tblPr>
        <w:tblStyle w:val="Grilledutableau"/>
        <w:tblW w:w="10740" w:type="dxa"/>
        <w:jc w:val="left"/>
        <w:tblInd w:w="113" w:type="dxa"/>
        <w:tblLayout w:type="fixed"/>
        <w:tblCellMar>
          <w:top w:w="0" w:type="dxa"/>
          <w:left w:w="108" w:type="dxa"/>
          <w:bottom w:w="0" w:type="dxa"/>
          <w:right w:w="108" w:type="dxa"/>
        </w:tblCellMar>
        <w:tblLook w:val="04a0"/>
      </w:tblPr>
      <w:tblGrid>
        <w:gridCol w:w="8765"/>
        <w:gridCol w:w="563"/>
        <w:gridCol w:w="792"/>
        <w:gridCol w:w="619"/>
      </w:tblGrid>
      <w:tr>
        <w:trPr/>
        <w:tc>
          <w:tcPr>
            <w:tcW w:w="8765"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A la fin du chapitre, vous devez savoir</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 xml:space="preserve">Oui </w:t>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Pas assez</w:t>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 xml:space="preserve">Non </w:t>
            </w:r>
          </w:p>
        </w:tc>
      </w:tr>
      <w:tr>
        <w:trPr/>
        <w:tc>
          <w:tcPr>
            <w:tcW w:w="8765" w:type="dxa"/>
            <w:tcBorders/>
          </w:tcPr>
          <w:p>
            <w:pPr>
              <w:pStyle w:val="Normal"/>
              <w:widowControl/>
              <w:spacing w:lineRule="auto" w:line="240" w:before="0" w:after="0"/>
              <w:jc w:val="center"/>
              <w:rPr>
                <w:rFonts w:ascii="Arial" w:hAnsi="Arial" w:cs="Arial"/>
                <w:i/>
                <w:i/>
                <w:color w:themeColor="background1" w:val="FFFFFF"/>
                <w:sz w:val="20"/>
                <w:szCs w:val="20"/>
                <w:highlight w:val="darkGray"/>
              </w:rPr>
            </w:pPr>
            <w:r>
              <w:rPr>
                <w:rFonts w:eastAsia="" w:cs="Arial" w:ascii="Arial" w:hAnsi="Arial"/>
                <w:i/>
                <w:color w:themeColor="background1" w:val="FFFFFF"/>
                <w:kern w:val="0"/>
                <w:sz w:val="20"/>
                <w:szCs w:val="20"/>
                <w:highlight w:val="darkGray"/>
                <w:lang w:val="fr-FR" w:eastAsia="fr-FR" w:bidi="ar-SA"/>
              </w:rPr>
              <w:t>DÉFINIR  ET ILLUSTRER DES NOTIONS</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eastAsia="Times New Roman" w:cs="Arial"/>
                <w:bCs/>
                <w:i/>
                <w:i/>
                <w:iCs/>
                <w:color w:val="000000"/>
                <w:sz w:val="20"/>
                <w:szCs w:val="20"/>
              </w:rPr>
            </w:pPr>
            <w:r>
              <w:rPr>
                <w:rFonts w:eastAsia="Times New Roman" w:cs="Arial" w:ascii="Arial" w:hAnsi="Arial"/>
                <w:kern w:val="0"/>
                <w:sz w:val="20"/>
                <w:szCs w:val="20"/>
                <w:lang w:val="fr-FR" w:eastAsia="fr-FR" w:bidi="ar-SA"/>
              </w:rPr>
              <w:t>Aversion au risque</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fr-FR" w:eastAsia="fr-FR" w:bidi="ar-SA"/>
              </w:rPr>
              <w:t>Prévention des risques</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Protection sociale</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Risque social</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Aléa moral</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 xml:space="preserve">Assistance </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fr-FR" w:eastAsia="fr-FR" w:bidi="ar-SA"/>
              </w:rPr>
              <w:t xml:space="preserve">Assurance </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Times New Roman" w:cs="Arial" w:ascii="Arial" w:hAnsi="Arial"/>
                <w:kern w:val="0"/>
                <w:sz w:val="20"/>
                <w:szCs w:val="20"/>
                <w:lang w:val="fr-FR" w:eastAsia="fr-FR" w:bidi="ar-SA"/>
              </w:rPr>
              <w:t>Distinguer mutualisation et diversification des risques</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Times New Roman" w:cs="Arial" w:ascii="Arial" w:hAnsi="Arial"/>
                <w:kern w:val="0"/>
                <w:sz w:val="20"/>
                <w:szCs w:val="20"/>
                <w:lang w:val="fr-FR" w:eastAsia="fr-FR" w:bidi="ar-SA"/>
              </w:rPr>
              <w:t xml:space="preserve">Identifier les effets positifs et négatifs du partage des risques </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fr-FR" w:eastAsia="fr-FR" w:bidi="ar-SA"/>
              </w:rPr>
              <w:t>Présenter les principes de la gestion collective des risques</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fr-FR" w:eastAsia="fr-FR" w:bidi="ar-SA"/>
              </w:rPr>
              <w:t>Connaitre les institutions qui contribuent à la gestion individuelle / collective des risques</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10739" w:type="dxa"/>
            <w:gridSpan w:val="4"/>
            <w:tcBorders/>
          </w:tcPr>
          <w:p>
            <w:pPr>
              <w:pStyle w:val="Normal"/>
              <w:widowControl/>
              <w:spacing w:lineRule="auto" w:line="240" w:before="0" w:after="0"/>
              <w:jc w:val="center"/>
              <w:rPr>
                <w:rFonts w:ascii="Arial" w:hAnsi="Arial" w:cs="Arial"/>
                <w:i/>
                <w:i/>
                <w:color w:themeColor="background1" w:val="FFFFFF"/>
                <w:sz w:val="20"/>
                <w:szCs w:val="20"/>
                <w:highlight w:val="darkGray"/>
              </w:rPr>
            </w:pPr>
            <w:r>
              <w:rPr>
                <w:rFonts w:eastAsia="" w:cs="Arial" w:ascii="Arial" w:hAnsi="Arial"/>
                <w:i/>
                <w:color w:themeColor="background1" w:val="FFFFFF"/>
                <w:kern w:val="0"/>
                <w:sz w:val="20"/>
                <w:szCs w:val="20"/>
                <w:highlight w:val="darkGray"/>
                <w:lang w:val="fr-FR" w:eastAsia="fr-FR" w:bidi="ar-SA"/>
              </w:rPr>
              <w:t>EXPLIQUER DES MÉCANISMES</w:t>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Expliquer le lien entre catégorie sociale et exposition aux risques</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t>Expliquer le lien entre catégorie sociale et conduites à risque / aversion au risque</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r>
        <w:trPr/>
        <w:tc>
          <w:tcPr>
            <w:tcW w:w="8765" w:type="dxa"/>
            <w:tcBorders/>
          </w:tcPr>
          <w:p>
            <w:pPr>
              <w:pStyle w:val="Normal"/>
              <w:widowControl/>
              <w:spacing w:lineRule="auto" w:line="240" w:before="0" w:after="0"/>
              <w:jc w:val="left"/>
              <w:rPr>
                <w:rFonts w:ascii="Arial" w:hAnsi="Arial" w:cs="Arial"/>
                <w:sz w:val="20"/>
                <w:szCs w:val="20"/>
              </w:rPr>
            </w:pPr>
            <w:r>
              <w:rPr>
                <w:rFonts w:eastAsia="Times New Roman" w:cs="Arial" w:ascii="Arial" w:hAnsi="Arial"/>
                <w:kern w:val="0"/>
                <w:sz w:val="20"/>
                <w:szCs w:val="20"/>
                <w:lang w:val="fr-FR" w:eastAsia="fr-FR" w:bidi="ar-SA"/>
              </w:rPr>
              <w:t>Expliquer la relation entre prise en charge du risque et hausse de la prise de risque (aléa moral)</w:t>
            </w:r>
          </w:p>
        </w:tc>
        <w:tc>
          <w:tcPr>
            <w:tcW w:w="563"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792"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c>
          <w:tcPr>
            <w:tcW w:w="619" w:type="dxa"/>
            <w:tcBorders/>
          </w:tcPr>
          <w:p>
            <w:pPr>
              <w:pStyle w:val="Normal"/>
              <w:widowControl/>
              <w:spacing w:lineRule="auto" w:line="240" w:before="0" w:after="0"/>
              <w:jc w:val="left"/>
              <w:rPr>
                <w:rFonts w:ascii="Arial" w:hAnsi="Arial" w:cs="Arial"/>
                <w:sz w:val="20"/>
                <w:szCs w:val="20"/>
              </w:rPr>
            </w:pPr>
            <w:r>
              <w:rPr>
                <w:rFonts w:eastAsia="" w:cs="Arial" w:ascii="Arial" w:hAnsi="Arial"/>
                <w:kern w:val="0"/>
                <w:sz w:val="20"/>
                <w:szCs w:val="20"/>
                <w:lang w:val="fr-FR" w:eastAsia="fr-FR" w:bidi="ar-SA"/>
              </w:rPr>
            </w:r>
          </w:p>
        </w:tc>
      </w:tr>
    </w:tbl>
    <w:p>
      <w:pPr>
        <w:pStyle w:val="Normal"/>
        <w:spacing w:before="0" w:after="0"/>
        <w:rPr>
          <w:rFonts w:ascii="Arial" w:hAnsi="Arial" w:cs="Arial"/>
        </w:rPr>
      </w:pPr>
      <w:r>
        <w:rPr>
          <w:rFonts w:cs="Arial" w:ascii="Arial" w:hAnsi="Arial"/>
        </w:rPr>
      </w:r>
    </w:p>
    <w:p>
      <w:pPr>
        <w:pStyle w:val="Normal"/>
        <w:spacing w:before="0" w:after="0"/>
        <w:rPr>
          <w:rFonts w:ascii="Arial" w:hAnsi="Arial" w:cs="Arial"/>
          <w:b/>
          <w:sz w:val="20"/>
        </w:rPr>
      </w:pPr>
      <w:r>
        <w:rPr>
          <w:rFonts w:cs="Arial" w:ascii="Arial" w:hAnsi="Arial"/>
          <w:b/>
          <w:sz w:val="20"/>
        </w:rPr>
        <w:t>Compléter le texte avec les notions du programme</w:t>
      </w:r>
    </w:p>
    <w:p>
      <w:pPr>
        <w:pStyle w:val="Normal"/>
        <w:spacing w:lineRule="auto" w:line="240" w:before="0" w:after="0"/>
        <w:jc w:val="both"/>
        <w:rPr>
          <w:rFonts w:ascii="Arial" w:hAnsi="Arial" w:eastAsia="Times New Roman" w:cs="Arial"/>
          <w:sz w:val="20"/>
          <w:szCs w:val="24"/>
        </w:rPr>
      </w:pPr>
      <w:r>
        <w:rPr>
          <w:rFonts w:eastAsia="Times New Roman" w:cs="Arial" w:ascii="Arial" w:hAnsi="Arial"/>
          <w:sz w:val="20"/>
          <w:szCs w:val="24"/>
        </w:rPr>
        <w:t xml:space="preserve">Les principaux …………………………………………………………. concernent la situation financière des individus ou de leur famille, comme la maladie, la perte d’emploi, la vieillesse, etc..L’attitude des individus face au risque varie d’une personne à l’autre. Certains comportements traduisent une ……………………. au risque, qui varie selon la situation de chacun (charges de famille par exemple). Elle est plus fréquente lorsque le niveau de revenu et de patrimoine d’une personne est faible. Elle pousse à s’………………… contre le risque, par des mécanismes de …………………… (c'est-à dire leur partage) dans le cadre d’une communauté (famille, voisinage, société d’assurance). Cependant, l’application des principes de l’assurance conduit à de grandes inégalités, les personnes présentant un risque élevé payant des primes élevées. Les assureurs doivent aussi ……………………… les risques qu’ils assurent pour éviter que ces risques ne se réalisent tous en même temps. </w:t>
      </w:r>
    </w:p>
    <w:p>
      <w:pPr>
        <w:pStyle w:val="Normal"/>
        <w:spacing w:lineRule="auto" w:line="240" w:before="0" w:after="0"/>
        <w:jc w:val="both"/>
        <w:rPr>
          <w:rFonts w:ascii="Arial" w:hAnsi="Arial" w:eastAsia="Times New Roman" w:cs="Arial"/>
          <w:sz w:val="20"/>
          <w:szCs w:val="24"/>
        </w:rPr>
      </w:pPr>
      <w:r>
        <w:rPr>
          <w:rFonts w:eastAsia="Times New Roman" w:cs="Arial" w:ascii="Arial" w:hAnsi="Arial"/>
          <w:sz w:val="20"/>
          <w:szCs w:val="24"/>
        </w:rPr>
        <w:t xml:space="preserve">A partir du XIXème siècle se développe un État social (ou État ……………………), qui protège contre certains risques sociaux, selon un principe de ……………………. Selon les pays, cet État social utilise des formes variées de protection sociale : </w:t>
      </w:r>
    </w:p>
    <w:p>
      <w:pPr>
        <w:pStyle w:val="ListParagraph"/>
        <w:numPr>
          <w:ilvl w:val="0"/>
          <w:numId w:val="1"/>
        </w:numPr>
        <w:spacing w:lineRule="auto" w:line="240" w:before="0" w:after="0"/>
        <w:contextualSpacing/>
        <w:jc w:val="both"/>
        <w:rPr>
          <w:rFonts w:ascii="Arial" w:hAnsi="Arial" w:eastAsia="Times New Roman" w:cs="Arial"/>
          <w:sz w:val="20"/>
          <w:szCs w:val="24"/>
        </w:rPr>
      </w:pPr>
      <w:r>
        <w:rPr>
          <w:rFonts w:eastAsia="Times New Roman" w:cs="Arial" w:ascii="Arial" w:hAnsi="Arial"/>
          <w:sz w:val="20"/>
          <w:szCs w:val="24"/>
        </w:rPr>
        <w:t>un système d’……………………………………..des travailleurs et de leur famille financés par des …………………………….. prélevées sur les salaires. Contrairement aux assurances privées, dont les primes dépendent des risques, les cotisations sociales dépendent des moyens financiers de l’assuré.</w:t>
      </w:r>
    </w:p>
    <w:p>
      <w:pPr>
        <w:pStyle w:val="ListParagraph"/>
        <w:numPr>
          <w:ilvl w:val="0"/>
          <w:numId w:val="1"/>
        </w:numPr>
        <w:spacing w:lineRule="auto" w:line="240" w:before="0" w:after="0"/>
        <w:contextualSpacing/>
        <w:jc w:val="both"/>
        <w:rPr>
          <w:rFonts w:ascii="Arial" w:hAnsi="Arial" w:eastAsia="Times New Roman" w:cs="Arial"/>
          <w:sz w:val="20"/>
          <w:szCs w:val="24"/>
        </w:rPr>
      </w:pPr>
      <w:r>
        <w:rPr>
          <w:rFonts w:eastAsia="Times New Roman" w:cs="Arial" w:ascii="Arial" w:hAnsi="Arial"/>
          <w:sz w:val="20"/>
          <w:szCs w:val="24"/>
        </w:rPr>
        <w:t>un système d’…………………………… financé par l’……………….. et centré sur les plus pauvres.</w:t>
      </w:r>
    </w:p>
    <w:p>
      <w:pPr>
        <w:pStyle w:val="ListParagraph"/>
        <w:numPr>
          <w:ilvl w:val="0"/>
          <w:numId w:val="1"/>
        </w:numPr>
        <w:spacing w:lineRule="auto" w:line="240" w:before="0" w:after="0"/>
        <w:contextualSpacing/>
        <w:jc w:val="both"/>
        <w:rPr>
          <w:rFonts w:ascii="Arial" w:hAnsi="Arial" w:eastAsia="Times New Roman" w:cs="Arial"/>
          <w:sz w:val="20"/>
          <w:szCs w:val="24"/>
        </w:rPr>
      </w:pPr>
      <w:r>
        <w:rPr>
          <w:rFonts w:eastAsia="Times New Roman" w:cs="Arial" w:ascii="Arial" w:hAnsi="Arial"/>
          <w:sz w:val="20"/>
          <w:szCs w:val="24"/>
        </w:rPr>
        <w:t>des ………………………………, accordées  à tous et financées par l’impôt.</w:t>
      </w:r>
    </w:p>
    <w:p>
      <w:pPr>
        <w:pStyle w:val="Normal"/>
        <w:spacing w:before="0" w:after="0"/>
        <w:jc w:val="both"/>
        <w:rPr>
          <w:rFonts w:ascii="Arial" w:hAnsi="Arial" w:cs="Arial"/>
        </w:rPr>
      </w:pPr>
      <w:r>
        <w:rPr>
          <w:rFonts w:cs="Arial" w:ascii="Arial" w:hAnsi="Arial"/>
        </w:rPr>
      </w:r>
    </w:p>
    <w:p>
      <w:pPr>
        <w:pStyle w:val="Normal"/>
        <w:spacing w:before="0" w:after="0"/>
        <w:jc w:val="center"/>
        <w:rPr>
          <w:rFonts w:ascii="Arial" w:hAnsi="Arial" w:cs="Arial"/>
        </w:rPr>
      </w:pPr>
      <w:r>
        <w:rPr/>
        <w:drawing>
          <wp:inline distT="0" distB="0" distL="0" distR="0">
            <wp:extent cx="4514850" cy="270637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rcRect l="5459" t="18978" r="22974" b="4738"/>
                    <a:stretch>
                      <a:fillRect/>
                    </a:stretch>
                  </pic:blipFill>
                  <pic:spPr bwMode="auto">
                    <a:xfrm>
                      <a:off x="0" y="0"/>
                      <a:ext cx="4514850" cy="2706370"/>
                    </a:xfrm>
                    <a:prstGeom prst="rect">
                      <a:avLst/>
                    </a:prstGeom>
                    <a:noFill/>
                  </pic:spPr>
                </pic:pic>
              </a:graphicData>
            </a:graphic>
          </wp:inline>
        </w:drawing>
      </w:r>
    </w:p>
    <w:p>
      <w:pPr>
        <w:pStyle w:val="Normal"/>
        <w:spacing w:before="0" w:after="0"/>
        <w:rPr>
          <w:rFonts w:ascii="Arial" w:hAnsi="Arial" w:cs="Arial"/>
          <w:b/>
        </w:rPr>
      </w:pPr>
      <w:r>
        <w:rPr>
          <w:rFonts w:cs="Arial" w:ascii="Arial" w:hAnsi="Arial"/>
          <w:b/>
        </w:rPr>
      </w:r>
    </w:p>
    <w:p>
      <w:pPr>
        <w:pStyle w:val="Normal"/>
        <w:spacing w:before="0" w:after="0"/>
        <w:rPr>
          <w:rFonts w:ascii="Arial" w:hAnsi="Arial" w:cs="Arial"/>
          <w:b/>
        </w:rPr>
      </w:pPr>
      <w:r>
        <w:rPr>
          <w:rFonts w:cs="Arial" w:ascii="Arial" w:hAnsi="Arial"/>
          <w:b/>
        </w:rPr>
      </w:r>
    </w:p>
    <w:p>
      <w:pPr>
        <w:pStyle w:val="NormalWeb"/>
        <w:spacing w:beforeAutospacing="0" w:before="0" w:after="0"/>
        <w:jc w:val="both"/>
        <w:rPr>
          <w:rFonts w:ascii="Arial" w:hAnsi="Arial" w:cs="Arial"/>
          <w:sz w:val="22"/>
          <w:szCs w:val="22"/>
        </w:rPr>
      </w:pPr>
      <w:r>
        <w:rPr>
          <w:rFonts w:cs="Arial" w:ascii="Arial" w:hAnsi="Arial"/>
          <w:sz w:val="22"/>
          <w:szCs w:val="22"/>
        </w:rPr>
      </w:r>
    </w:p>
    <w:sectPr>
      <w:type w:val="nextPage"/>
      <w:pgSz w:w="11906" w:h="16838"/>
      <w:pgMar w:left="720" w:right="720" w:gutter="0" w:header="0" w:top="720"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6c40"/>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paragraph" w:styleId="Heading2">
    <w:name w:val="heading 2"/>
    <w:basedOn w:val="Normal"/>
    <w:next w:val="Normal"/>
    <w:link w:val="Titre2Car"/>
    <w:uiPriority w:val="9"/>
    <w:semiHidden/>
    <w:unhideWhenUsed/>
    <w:qFormat/>
    <w:rsid w:val="00ca2753"/>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5">
    <w:name w:val="heading 5"/>
    <w:basedOn w:val="Normal"/>
    <w:link w:val="Titre5Car"/>
    <w:uiPriority w:val="9"/>
    <w:qFormat/>
    <w:rsid w:val="00ef4eed"/>
    <w:pPr>
      <w:spacing w:lineRule="auto" w:line="240" w:beforeAutospacing="1" w:afterAutospacing="1"/>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202833"/>
    <w:rPr>
      <w:rFonts w:ascii="Tahoma" w:hAnsi="Tahoma" w:cs="Tahoma"/>
      <w:sz w:val="16"/>
      <w:szCs w:val="16"/>
    </w:rPr>
  </w:style>
  <w:style w:type="character" w:styleId="Strong">
    <w:name w:val="Strong"/>
    <w:basedOn w:val="DefaultParagraphFont"/>
    <w:uiPriority w:val="22"/>
    <w:qFormat/>
    <w:rsid w:val="00ef4eed"/>
    <w:rPr>
      <w:b/>
      <w:bCs/>
    </w:rPr>
  </w:style>
  <w:style w:type="character" w:styleId="Titre5Car" w:customStyle="1">
    <w:name w:val="Titre 5 Car"/>
    <w:basedOn w:val="DefaultParagraphFont"/>
    <w:uiPriority w:val="9"/>
    <w:qFormat/>
    <w:rsid w:val="00ef4eed"/>
    <w:rPr>
      <w:rFonts w:ascii="Times New Roman" w:hAnsi="Times New Roman" w:eastAsia="Times New Roman" w:cs="Times New Roman"/>
      <w:b/>
      <w:bCs/>
      <w:sz w:val="20"/>
      <w:szCs w:val="20"/>
    </w:rPr>
  </w:style>
  <w:style w:type="character" w:styleId="sc-jzgbtb" w:customStyle="1">
    <w:name w:val="sc-jzgbtb"/>
    <w:basedOn w:val="DefaultParagraphFont"/>
    <w:qFormat/>
    <w:rsid w:val="002650dc"/>
    <w:rPr/>
  </w:style>
  <w:style w:type="character" w:styleId="Titre2Car" w:customStyle="1">
    <w:name w:val="Titre 2 Car"/>
    <w:basedOn w:val="DefaultParagraphFont"/>
    <w:uiPriority w:val="9"/>
    <w:semiHidden/>
    <w:qFormat/>
    <w:rsid w:val="00ca2753"/>
    <w:rPr>
      <w:rFonts w:ascii="Cambria" w:hAnsi="Cambria" w:eastAsia="" w:cs="" w:asciiTheme="majorHAnsi" w:cstheme="majorBidi" w:eastAsiaTheme="majorEastAsia" w:hAnsiTheme="majorHAnsi"/>
      <w:b/>
      <w:bCs/>
      <w:color w:themeColor="accent1" w:val="4F81BD"/>
      <w:sz w:val="26"/>
      <w:szCs w:val="26"/>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202833"/>
    <w:pPr>
      <w:spacing w:lineRule="auto" w:line="240" w:beforeAutospacing="1" w:after="119"/>
    </w:pPr>
    <w:rPr>
      <w:rFonts w:ascii="Times New Roman" w:hAnsi="Times New Roman" w:eastAsia="Times New Roman" w:cs="Times New Roman"/>
      <w:sz w:val="24"/>
      <w:szCs w:val="24"/>
    </w:rPr>
  </w:style>
  <w:style w:type="paragraph" w:styleId="BalloonText">
    <w:name w:val="Balloon Text"/>
    <w:basedOn w:val="Normal"/>
    <w:link w:val="TextedebullesCar"/>
    <w:uiPriority w:val="99"/>
    <w:semiHidden/>
    <w:unhideWhenUsed/>
    <w:qFormat/>
    <w:rsid w:val="00202833"/>
    <w:pPr>
      <w:spacing w:lineRule="auto" w:line="240" w:before="0" w:after="0"/>
    </w:pPr>
    <w:rPr>
      <w:rFonts w:ascii="Tahoma" w:hAnsi="Tahoma" w:cs="Tahoma"/>
      <w:sz w:val="16"/>
      <w:szCs w:val="16"/>
    </w:rPr>
  </w:style>
  <w:style w:type="paragraph" w:styleId="ListParagraph">
    <w:name w:val="List Paragraph"/>
    <w:basedOn w:val="Normal"/>
    <w:uiPriority w:val="34"/>
    <w:qFormat/>
    <w:rsid w:val="00a70a97"/>
    <w:pPr>
      <w:spacing w:before="0" w:after="20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uiPriority w:val="59"/>
    <w:rsid w:val="00791e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86174-134D-4D7F-A3E2-AFF04C61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LibreOffice/24.8.6.2$Windows_X86_64 LibreOffice_project/6d98ba145e9a8a39fc57bcc76981d1fb1316c60c</Application>
  <AppVersion>15.0000</AppVersion>
  <Pages>1</Pages>
  <Words>371</Words>
  <Characters>2137</Characters>
  <CharactersWithSpaces>2488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2020-01-22T15:44:00Z</dcterms:created>
  <dc:creator>Delphine</dc:creator>
  <dc:description/>
  <dc:language>fr-FR</dc:language>
  <cp:lastModifiedBy/>
  <cp:lastPrinted>2016-01-04T07:41:00Z</cp:lastPrinted>
  <dcterms:modified xsi:type="dcterms:W3CDTF">2025-12-05T11:55:28Z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