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691130"/>
            <wp:effectExtent l="0" t="0" r="0" b="0"/>
            <wp:wrapSquare wrapText="largest"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Sujet : Quelles limites peuvent présenter les politiques de relance budgétaires ?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-219075</wp:posOffset>
            </wp:positionH>
            <wp:positionV relativeFrom="paragraph">
              <wp:posOffset>69850</wp:posOffset>
            </wp:positionV>
            <wp:extent cx="6120130" cy="236410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397" w:right="0"/>
        <w:jc w:val="left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Document 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1517015</wp:posOffset>
            </wp:positionH>
            <wp:positionV relativeFrom="paragraph">
              <wp:posOffset>11430</wp:posOffset>
            </wp:positionV>
            <wp:extent cx="2800350" cy="495300"/>
            <wp:effectExtent l="0" t="0" r="0" b="0"/>
            <wp:wrapSquare wrapText="largest"/>
            <wp:docPr id="3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-129540</wp:posOffset>
            </wp:positionH>
            <wp:positionV relativeFrom="paragraph">
              <wp:posOffset>155575</wp:posOffset>
            </wp:positionV>
            <wp:extent cx="6788150" cy="1441450"/>
            <wp:effectExtent l="0" t="0" r="0" b="0"/>
            <wp:wrapSquare wrapText="largest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Source :  </w:t>
      </w:r>
      <w:r>
        <w:rPr>
          <w:rFonts w:ascii="Open Sans;sans-serif" w:hAnsi="Open Sans;sans-serif"/>
          <w:b w:val="false"/>
          <w:i/>
          <w:color w:val="000000"/>
          <w:spacing w:val="0"/>
          <w:sz w:val="24"/>
        </w:rPr>
        <w:t>Insee, comptes nationaux - base 2020.</w:t>
      </w:r>
      <w:r>
        <w:rPr>
          <w:color w:val="000000"/>
        </w:rPr>
        <w:t xml:space="preserve"> 2025</w:t>
      </w:r>
    </w:p>
    <w:p>
      <w:pPr>
        <w:pStyle w:val="Normal"/>
        <w:bidi w:val="0"/>
        <w:jc w:val="left"/>
        <w:rPr/>
      </w:pP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              </w:t>
      </w: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Note :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1.  Organismes divers d'administration centrale.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 xml:space="preserve">Document 3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Solde des finances publiques en France de 1959 à 2024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72455" cy="2511425"/>
            <wp:effectExtent l="0" t="0" r="0" b="0"/>
            <wp:wrapSquare wrapText="largest"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55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1020" w:right="0"/>
        <w:jc w:val="left"/>
        <w:rPr/>
      </w:pP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</w:rPr>
        <w:t xml:space="preserve">Source : </w:t>
      </w:r>
      <w:r>
        <w:rPr>
          <w:rStyle w:val="Emphasis"/>
          <w:rFonts w:ascii="Open Sans;sans-serif" w:hAnsi="Open Sans;sans-serif"/>
          <w:b w:val="false"/>
          <w:color w:val="000000"/>
          <w:spacing w:val="0"/>
          <w:sz w:val="24"/>
        </w:rPr>
        <w:t>Insee,  </w:t>
      </w:r>
      <w:r>
        <w:rPr>
          <w:rStyle w:val="Emphasis"/>
          <w:rFonts w:ascii="Open Sans;sans-serif" w:hAnsi="Open Sans;sans-serif"/>
          <w:b w:val="false"/>
          <w:i/>
          <w:color w:val="000000"/>
          <w:spacing w:val="0"/>
          <w:sz w:val="24"/>
        </w:rPr>
        <w:t xml:space="preserve">29/08/2025 , </w:t>
      </w:r>
      <w:r>
        <w:rPr>
          <w:rStyle w:val="Emphasis"/>
          <w:rFonts w:ascii="Open Sans;sans-serif" w:hAnsi="Open Sans;sans-serif"/>
          <w:b w:val="false"/>
          <w:color w:val="000000"/>
          <w:spacing w:val="0"/>
          <w:sz w:val="24"/>
        </w:rPr>
        <w:t>comptes nationaux - base 2020.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525457"/>
          <w:spacing w:val="0"/>
        </w:rPr>
        <w:t xml:space="preserve">               </w:t>
      </w:r>
      <w:r>
        <w:rPr>
          <w:rStyle w:val="Strong"/>
          <w:rFonts w:ascii="Open Sans;sans-serif" w:hAnsi="Open Sans;sans-serif"/>
          <w:b w:val="false"/>
          <w:i w:val="false"/>
          <w:caps w:val="false"/>
          <w:smallCaps w:val="false"/>
          <w:color w:val="525457"/>
          <w:spacing w:val="0"/>
        </w:rPr>
        <w:t>Lecture</w:t>
      </w:r>
      <w:r>
        <w:rPr/>
        <w:br/>
        <w:t xml:space="preserve">                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525457"/>
          <w:spacing w:val="0"/>
          <w:sz w:val="24"/>
        </w:rPr>
        <w:t>En 2024, le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E3A70"/>
          <w:spacing w:val="0"/>
          <w:sz w:val="24"/>
          <w:u w:val="single"/>
        </w:rPr>
        <w:t>solde des finances publiques</w:t>
      </w:r>
      <w:r>
        <w:rPr>
          <w:caps w:val="false"/>
          <w:smallCaps w:val="false"/>
          <w:color w:val="525457"/>
          <w:spacing w:val="0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525457"/>
          <w:spacing w:val="0"/>
          <w:sz w:val="24"/>
        </w:rPr>
        <w:t>s’établit à - 5,8 % du PIB.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Document 4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92710</wp:posOffset>
            </wp:positionH>
            <wp:positionV relativeFrom="paragraph">
              <wp:posOffset>31750</wp:posOffset>
            </wp:positionV>
            <wp:extent cx="5915660" cy="2745105"/>
            <wp:effectExtent l="0" t="0" r="0" b="0"/>
            <wp:wrapSquare wrapText="largest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274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2</Pages>
  <Words>69</Words>
  <Characters>344</Characters>
  <CharactersWithSpaces>543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2025-12-14T21:23:54Z</dcterms:created>
  <dc:creator/>
  <dc:description/>
  <dc:language>fr-FR</dc:language>
  <cp:lastModifiedBy/>
  <dcterms:modified xsi:type="dcterms:W3CDTF">2025-12-15T10:47:24Z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