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pPr>
      <w:r>
        <w:rPr>
          <w:b/>
          <w:bCs/>
          <w:sz w:val="28"/>
          <w:szCs w:val="28"/>
        </w:rPr>
        <w:t>ENTRAINEMENT  DISSERTATION</w:t>
      </w:r>
    </w:p>
    <w:p>
      <w:pPr>
        <w:pStyle w:val="Normal"/>
        <w:bidi w:val="0"/>
        <w:jc w:val="left"/>
        <w:rPr/>
      </w:pPr>
      <w:r>
        <w:rPr/>
      </w:r>
    </w:p>
    <w:p>
      <w:pPr>
        <w:pStyle w:val="BodyText"/>
        <w:jc w:val="center"/>
        <w:rPr>
          <w:rFonts w:ascii="Arial" w:hAnsi="Arial" w:cs="Arial"/>
          <w:b/>
          <w:sz w:val="8"/>
        </w:rPr>
      </w:pPr>
      <w:r>
        <w:rPr/>
      </w:r>
      <w:r>
        <mc:AlternateContent>
          <mc:Choice Requires="wps">
            <w:drawing>
              <wp:inline distT="0" distB="0" distL="0" distR="0">
                <wp:extent cx="5906770" cy="243840"/>
                <wp:effectExtent l="0" t="0" r="0" b="0"/>
                <wp:docPr id="1" name="Cadre1"/>
                <a:graphic xmlns:a="http://schemas.openxmlformats.org/drawingml/2006/main">
                  <a:graphicData uri="http://schemas.microsoft.com/office/word/2010/wordprocessingShape">
                    <wps:wsp>
                      <wps:cNvSpPr txBox="1"/>
                      <wps:spPr>
                        <a:xfrm>
                          <a:off x="0" y="0"/>
                          <a:ext cx="5906770" cy="243840"/>
                        </a:xfrm>
                        <a:prstGeom prst="rect"/>
                        <a:solidFill>
                          <a:srgbClr val="FFFFFF">
                            <a:alpha val="0"/>
                          </a:srgbClr>
                        </a:solidFill>
                        <a:ln w="6350">
                          <a:solidFill>
                            <a:srgbClr val="000000"/>
                          </a:solidFill>
                        </a:ln>
                      </wps:spPr>
                      <wps:txbx>
                        <w:txbxContent>
                          <w:p>
                            <w:pPr>
                              <w:pStyle w:val="Contenudecadre"/>
                              <w:spacing w:before="18" w:after="0"/>
                              <w:ind w:left="1087" w:right="1088"/>
                              <w:jc w:val="center"/>
                              <w:rPr/>
                            </w:pPr>
                            <w:bookmarkStart w:id="0" w:name="Dissertation_s’appuyant_sur_un_dossier_d"/>
                            <w:bookmarkEnd w:id="0"/>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wps:txbx>
                      <wps:bodyPr anchor="t" lIns="0" tIns="0" rIns="0" bIns="0">
                        <a:noAutofit/>
                      </wps:bodyPr>
                    </wps:wsp>
                  </a:graphicData>
                </a:graphic>
              </wp:inline>
            </w:drawing>
          </mc:Choice>
          <mc:Fallback>
            <w:pict>
              <v:rect fillcolor="#FFFFFF" strokecolor="#000000" strokeweight="0pt" style="position:absolute;rotation:-0;width:465.1pt;height:19.2pt;mso-wrap-distance-left:0pt;mso-wrap-distance-right:0pt;mso-wrap-distance-top:0pt;mso-wrap-distance-bottom:0pt;margin-top:-0.25pt;mso-position-vertical-relative:text;margin-left:-0.25pt;mso-position-horizontal:center;mso-position-horizontal-relative:text">
                <v:fill opacity="0f"/>
                <v:textbox inset="0in,0in,0in,0in">
                  <w:txbxContent>
                    <w:p>
                      <w:pPr>
                        <w:pStyle w:val="Contenudecadre"/>
                        <w:spacing w:before="18" w:after="0"/>
                        <w:ind w:left="1087" w:right="1088"/>
                        <w:jc w:val="center"/>
                        <w:rPr/>
                      </w:pPr>
                      <w:bookmarkStart w:id="1" w:name="Dissertation_s’appuyant_sur_un_dossier_d"/>
                      <w:bookmarkEnd w:id="1"/>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v:textbox>
                <w10:wrap type="square"/>
              </v:rect>
            </w:pict>
          </mc:Fallback>
        </mc:AlternateContent>
      </w:r>
    </w:p>
    <w:p>
      <w:pPr>
        <w:pStyle w:val="BodyText"/>
        <w:rPr>
          <w:rFonts w:ascii="Arial" w:hAnsi="Arial" w:cs="Arial"/>
          <w:b/>
          <w:sz w:val="8"/>
        </w:rPr>
      </w:pPr>
      <w:r>
        <w:rPr>
          <w:rFonts w:cs="Arial" w:ascii="Arial" w:hAnsi="Arial"/>
          <w:b/>
          <w:sz w:val="8"/>
        </w:rPr>
      </w:r>
    </w:p>
    <w:p>
      <w:pPr>
        <w:pStyle w:val="BodyText"/>
        <w:rPr>
          <w:rFonts w:ascii="Arial" w:hAnsi="Arial" w:cs="Arial"/>
          <w:b/>
          <w:sz w:val="8"/>
        </w:rPr>
      </w:pPr>
      <w:r>
        <w:rPr>
          <w:rFonts w:cs="Arial" w:ascii="Arial" w:hAnsi="Arial"/>
          <w:b/>
          <w:sz w:val="8"/>
        </w:rPr>
      </w:r>
    </w:p>
    <w:p>
      <w:pPr>
        <w:pStyle w:val="BodyText"/>
        <w:rPr>
          <w:rFonts w:ascii="Arial" w:hAnsi="Arial" w:cs="Arial"/>
          <w:b/>
          <w:sz w:val="8"/>
        </w:rPr>
      </w:pPr>
      <w:r>
        <w:rPr>
          <w:rFonts w:cs="Arial" w:ascii="Arial" w:hAnsi="Arial"/>
          <w:b/>
          <w:sz w:val="8"/>
        </w:rPr>
      </w:r>
    </w:p>
    <w:p>
      <w:pPr>
        <w:pStyle w:val="Normal"/>
        <w:jc w:val="both"/>
        <w:rPr/>
      </w:pPr>
      <w:r>
        <w:rPr>
          <w:rFonts w:cs="Arial" w:ascii="Arial" w:hAnsi="Arial"/>
          <w:i/>
          <w:sz w:val="20"/>
        </w:rPr>
        <w:t>Il</w:t>
      </w:r>
      <w:r>
        <w:rPr>
          <w:rFonts w:cs="Arial" w:ascii="Arial" w:hAnsi="Arial"/>
          <w:i/>
          <w:spacing w:val="-4"/>
          <w:sz w:val="20"/>
        </w:rPr>
        <w:t xml:space="preserve"> </w:t>
      </w:r>
      <w:r>
        <w:rPr>
          <w:rFonts w:cs="Arial" w:ascii="Arial" w:hAnsi="Arial"/>
          <w:i/>
          <w:sz w:val="20"/>
        </w:rPr>
        <w:t>est demandé</w:t>
      </w:r>
      <w:r>
        <w:rPr>
          <w:rFonts w:cs="Arial" w:ascii="Arial" w:hAnsi="Arial"/>
          <w:i/>
          <w:spacing w:val="-2"/>
          <w:sz w:val="20"/>
        </w:rPr>
        <w:t xml:space="preserve"> </w:t>
      </w:r>
      <w:r>
        <w:rPr>
          <w:rFonts w:cs="Arial" w:ascii="Arial" w:hAnsi="Arial"/>
          <w:i/>
          <w:sz w:val="20"/>
        </w:rPr>
        <w:t>au</w:t>
      </w:r>
      <w:r>
        <w:rPr>
          <w:rFonts w:cs="Arial" w:ascii="Arial" w:hAnsi="Arial"/>
          <w:i/>
          <w:spacing w:val="-3"/>
          <w:sz w:val="20"/>
        </w:rPr>
        <w:t xml:space="preserve"> </w:t>
      </w:r>
      <w:r>
        <w:rPr>
          <w:rFonts w:cs="Arial" w:ascii="Arial" w:hAnsi="Arial"/>
          <w:i/>
          <w:sz w:val="20"/>
        </w:rPr>
        <w:t>candidat</w:t>
      </w:r>
      <w:r>
        <w:rPr>
          <w:rFonts w:cs="Arial" w:ascii="Arial" w:hAnsi="Arial"/>
          <w:i/>
          <w:spacing w:val="1"/>
          <w:sz w:val="20"/>
        </w:rPr>
        <w:t xml:space="preserve"> </w:t>
      </w:r>
      <w:r>
        <w:rPr>
          <w:rFonts w:cs="Arial" w:ascii="Arial" w:hAnsi="Arial"/>
          <w:i/>
          <w:sz w:val="20"/>
        </w:rPr>
        <w:t>:</w:t>
      </w:r>
    </w:p>
    <w:p>
      <w:pPr>
        <w:pStyle w:val="Normal"/>
        <w:jc w:val="both"/>
        <w:rPr/>
      </w:pPr>
      <w:r>
        <w:rPr/>
      </w:r>
    </w:p>
    <w:p>
      <w:pPr>
        <w:pStyle w:val="ListParagraph"/>
        <w:numPr>
          <w:ilvl w:val="0"/>
          <w:numId w:val="0"/>
        </w:numPr>
        <w:tabs>
          <w:tab w:val="clear" w:pos="709"/>
          <w:tab w:val="left" w:pos="936" w:leader="none"/>
        </w:tabs>
        <w:ind w:hanging="0" w:left="936" w:right="0"/>
        <w:jc w:val="both"/>
        <w:rPr>
          <w:i/>
          <w:i/>
          <w:sz w:val="20"/>
        </w:rPr>
      </w:pPr>
      <w:r>
        <w:rPr>
          <w:i/>
          <w:sz w:val="20"/>
        </w:rPr>
        <w:t>- de</w:t>
      </w:r>
      <w:r>
        <w:rPr>
          <w:i/>
          <w:spacing w:val="-3"/>
          <w:sz w:val="20"/>
        </w:rPr>
        <w:t xml:space="preserve"> </w:t>
      </w:r>
      <w:r>
        <w:rPr>
          <w:i/>
          <w:sz w:val="20"/>
        </w:rPr>
        <w:t>répondre</w:t>
      </w:r>
      <w:r>
        <w:rPr>
          <w:i/>
          <w:spacing w:val="-1"/>
          <w:sz w:val="20"/>
        </w:rPr>
        <w:t xml:space="preserve"> </w:t>
      </w:r>
      <w:r>
        <w:rPr>
          <w:i/>
          <w:sz w:val="20"/>
        </w:rPr>
        <w:t>à</w:t>
      </w:r>
      <w:r>
        <w:rPr>
          <w:i/>
          <w:spacing w:val="-1"/>
          <w:sz w:val="20"/>
        </w:rPr>
        <w:t xml:space="preserve"> </w:t>
      </w:r>
      <w:r>
        <w:rPr>
          <w:i/>
          <w:sz w:val="20"/>
        </w:rPr>
        <w:t>la</w:t>
      </w:r>
      <w:r>
        <w:rPr>
          <w:i/>
          <w:spacing w:val="-3"/>
          <w:sz w:val="20"/>
        </w:rPr>
        <w:t xml:space="preserve"> </w:t>
      </w:r>
      <w:r>
        <w:rPr>
          <w:i/>
          <w:sz w:val="20"/>
        </w:rPr>
        <w:t>question posée</w:t>
      </w:r>
      <w:r>
        <w:rPr>
          <w:i/>
          <w:spacing w:val="-3"/>
          <w:sz w:val="20"/>
        </w:rPr>
        <w:t xml:space="preserve"> </w:t>
      </w:r>
      <w:r>
        <w:rPr>
          <w:i/>
          <w:sz w:val="20"/>
        </w:rPr>
        <w:t>par</w:t>
      </w:r>
      <w:r>
        <w:rPr>
          <w:i/>
          <w:spacing w:val="-2"/>
          <w:sz w:val="20"/>
        </w:rPr>
        <w:t xml:space="preserve"> </w:t>
      </w:r>
      <w:r>
        <w:rPr>
          <w:i/>
          <w:sz w:val="20"/>
        </w:rPr>
        <w:t>le</w:t>
      </w:r>
      <w:r>
        <w:rPr>
          <w:i/>
          <w:spacing w:val="-3"/>
          <w:sz w:val="20"/>
        </w:rPr>
        <w:t xml:space="preserve"> </w:t>
      </w:r>
      <w:r>
        <w:rPr>
          <w:i/>
          <w:sz w:val="20"/>
        </w:rPr>
        <w:t>sujet</w:t>
      </w:r>
      <w:r>
        <w:rPr>
          <w:i/>
          <w:spacing w:val="-2"/>
          <w:sz w:val="20"/>
        </w:rPr>
        <w:t xml:space="preserve"> </w:t>
      </w:r>
      <w:r>
        <w:rPr>
          <w:i/>
          <w:sz w:val="20"/>
        </w:rPr>
        <w:t>;</w:t>
      </w:r>
    </w:p>
    <w:p>
      <w:pPr>
        <w:pStyle w:val="ListParagraph"/>
        <w:numPr>
          <w:ilvl w:val="0"/>
          <w:numId w:val="0"/>
        </w:numPr>
        <w:tabs>
          <w:tab w:val="clear" w:pos="709"/>
          <w:tab w:val="left" w:pos="936" w:leader="none"/>
        </w:tabs>
        <w:ind w:hanging="0" w:left="936" w:right="0"/>
        <w:jc w:val="both"/>
        <w:rPr>
          <w:i/>
          <w:i/>
          <w:spacing w:val="-1"/>
          <w:sz w:val="20"/>
        </w:rPr>
      </w:pPr>
      <w:r>
        <w:rPr>
          <w:i/>
          <w:sz w:val="20"/>
        </w:rPr>
        <w:t>- de</w:t>
      </w:r>
      <w:r>
        <w:rPr>
          <w:i/>
          <w:spacing w:val="-4"/>
          <w:sz w:val="20"/>
        </w:rPr>
        <w:t xml:space="preserve"> </w:t>
      </w:r>
      <w:r>
        <w:rPr>
          <w:i/>
          <w:sz w:val="20"/>
        </w:rPr>
        <w:t>construire</w:t>
      </w:r>
      <w:r>
        <w:rPr>
          <w:i/>
          <w:spacing w:val="-4"/>
          <w:sz w:val="20"/>
        </w:rPr>
        <w:t xml:space="preserve"> </w:t>
      </w:r>
      <w:r>
        <w:rPr>
          <w:i/>
          <w:sz w:val="20"/>
        </w:rPr>
        <w:t>une</w:t>
      </w:r>
      <w:r>
        <w:rPr>
          <w:i/>
          <w:spacing w:val="-4"/>
          <w:sz w:val="20"/>
        </w:rPr>
        <w:t xml:space="preserve"> </w:t>
      </w:r>
      <w:r>
        <w:rPr>
          <w:i/>
          <w:sz w:val="20"/>
        </w:rPr>
        <w:t>argumentation</w:t>
      </w:r>
      <w:r>
        <w:rPr>
          <w:i/>
          <w:spacing w:val="-4"/>
          <w:sz w:val="20"/>
        </w:rPr>
        <w:t xml:space="preserve"> </w:t>
      </w:r>
      <w:r>
        <w:rPr>
          <w:i/>
          <w:sz w:val="20"/>
        </w:rPr>
        <w:t>à</w:t>
      </w:r>
      <w:r>
        <w:rPr>
          <w:i/>
          <w:spacing w:val="-2"/>
          <w:sz w:val="20"/>
        </w:rPr>
        <w:t xml:space="preserve"> </w:t>
      </w:r>
      <w:r>
        <w:rPr>
          <w:i/>
          <w:sz w:val="20"/>
        </w:rPr>
        <w:t>partir</w:t>
      </w:r>
      <w:r>
        <w:rPr>
          <w:i/>
          <w:spacing w:val="-1"/>
          <w:sz w:val="20"/>
        </w:rPr>
        <w:t xml:space="preserve"> </w:t>
      </w:r>
      <w:r>
        <w:rPr>
          <w:i/>
          <w:sz w:val="20"/>
        </w:rPr>
        <w:t>d'une</w:t>
      </w:r>
      <w:r>
        <w:rPr>
          <w:i/>
          <w:spacing w:val="-4"/>
          <w:sz w:val="20"/>
        </w:rPr>
        <w:t xml:space="preserve"> </w:t>
      </w:r>
      <w:r>
        <w:rPr>
          <w:i/>
          <w:sz w:val="20"/>
        </w:rPr>
        <w:t>problématique</w:t>
      </w:r>
      <w:r>
        <w:rPr>
          <w:i/>
          <w:spacing w:val="-2"/>
          <w:sz w:val="20"/>
        </w:rPr>
        <w:t xml:space="preserve"> </w:t>
      </w:r>
      <w:r>
        <w:rPr>
          <w:i/>
          <w:sz w:val="20"/>
        </w:rPr>
        <w:t>qu'il</w:t>
      </w:r>
      <w:r>
        <w:rPr>
          <w:i/>
          <w:spacing w:val="-4"/>
          <w:sz w:val="20"/>
        </w:rPr>
        <w:t xml:space="preserve"> </w:t>
      </w:r>
      <w:r>
        <w:rPr>
          <w:i/>
          <w:sz w:val="20"/>
        </w:rPr>
        <w:t>devra</w:t>
      </w:r>
      <w:r>
        <w:rPr>
          <w:i/>
          <w:spacing w:val="-4"/>
          <w:sz w:val="20"/>
        </w:rPr>
        <w:t xml:space="preserve"> </w:t>
      </w:r>
      <w:r>
        <w:rPr>
          <w:i/>
          <w:sz w:val="20"/>
        </w:rPr>
        <w:t>élaborer</w:t>
      </w:r>
      <w:r>
        <w:rPr>
          <w:i/>
          <w:spacing w:val="-3"/>
          <w:sz w:val="20"/>
        </w:rPr>
        <w:t xml:space="preserve"> </w:t>
      </w:r>
      <w:r>
        <w:rPr>
          <w:i/>
          <w:sz w:val="20"/>
        </w:rPr>
        <w:t>;</w:t>
      </w:r>
    </w:p>
    <w:p>
      <w:pPr>
        <w:pStyle w:val="ListParagraph"/>
        <w:numPr>
          <w:ilvl w:val="0"/>
          <w:numId w:val="0"/>
        </w:numPr>
        <w:tabs>
          <w:tab w:val="clear" w:pos="709"/>
          <w:tab w:val="left" w:pos="937" w:leader="none"/>
        </w:tabs>
        <w:ind w:hanging="0" w:left="936" w:right="0"/>
        <w:jc w:val="both"/>
        <w:rPr>
          <w:i/>
          <w:i/>
          <w:sz w:val="20"/>
        </w:rPr>
      </w:pPr>
      <w:r>
        <w:rPr>
          <w:i/>
          <w:spacing w:val="-1"/>
          <w:sz w:val="20"/>
        </w:rPr>
        <w:t>- de</w:t>
      </w:r>
      <w:r>
        <w:rPr>
          <w:i/>
          <w:spacing w:val="-11"/>
          <w:sz w:val="20"/>
        </w:rPr>
        <w:t xml:space="preserve"> </w:t>
      </w:r>
      <w:r>
        <w:rPr>
          <w:i/>
          <w:spacing w:val="-1"/>
          <w:sz w:val="20"/>
        </w:rPr>
        <w:t>mobiliser</w:t>
      </w:r>
      <w:r>
        <w:rPr>
          <w:i/>
          <w:spacing w:val="-10"/>
          <w:sz w:val="20"/>
        </w:rPr>
        <w:t xml:space="preserve"> </w:t>
      </w:r>
      <w:r>
        <w:rPr>
          <w:i/>
          <w:sz w:val="20"/>
        </w:rPr>
        <w:t>des</w:t>
      </w:r>
      <w:r>
        <w:rPr>
          <w:i/>
          <w:spacing w:val="-12"/>
          <w:sz w:val="20"/>
        </w:rPr>
        <w:t xml:space="preserve"> </w:t>
      </w:r>
      <w:r>
        <w:rPr>
          <w:i/>
          <w:sz w:val="20"/>
        </w:rPr>
        <w:t>connaissances</w:t>
      </w:r>
      <w:r>
        <w:rPr>
          <w:i/>
          <w:spacing w:val="-12"/>
          <w:sz w:val="20"/>
        </w:rPr>
        <w:t xml:space="preserve"> </w:t>
      </w:r>
      <w:r>
        <w:rPr>
          <w:i/>
          <w:sz w:val="20"/>
        </w:rPr>
        <w:t>et</w:t>
      </w:r>
      <w:r>
        <w:rPr>
          <w:i/>
          <w:spacing w:val="-11"/>
          <w:sz w:val="20"/>
        </w:rPr>
        <w:t xml:space="preserve"> </w:t>
      </w:r>
      <w:r>
        <w:rPr>
          <w:i/>
          <w:sz w:val="20"/>
        </w:rPr>
        <w:t>des</w:t>
      </w:r>
      <w:r>
        <w:rPr>
          <w:i/>
          <w:spacing w:val="-10"/>
          <w:sz w:val="20"/>
        </w:rPr>
        <w:t xml:space="preserve"> </w:t>
      </w:r>
      <w:r>
        <w:rPr>
          <w:i/>
          <w:sz w:val="20"/>
        </w:rPr>
        <w:t>informations</w:t>
      </w:r>
      <w:r>
        <w:rPr>
          <w:i/>
          <w:spacing w:val="-10"/>
          <w:sz w:val="20"/>
        </w:rPr>
        <w:t xml:space="preserve"> </w:t>
      </w:r>
      <w:r>
        <w:rPr>
          <w:i/>
          <w:sz w:val="20"/>
        </w:rPr>
        <w:t>pertinentes</w:t>
      </w:r>
      <w:r>
        <w:rPr>
          <w:i/>
          <w:spacing w:val="-10"/>
          <w:sz w:val="20"/>
        </w:rPr>
        <w:t xml:space="preserve"> </w:t>
      </w:r>
      <w:r>
        <w:rPr>
          <w:i/>
          <w:sz w:val="20"/>
        </w:rPr>
        <w:t>pour</w:t>
      </w:r>
      <w:r>
        <w:rPr>
          <w:i/>
          <w:spacing w:val="-10"/>
          <w:sz w:val="20"/>
        </w:rPr>
        <w:t xml:space="preserve"> </w:t>
      </w:r>
      <w:r>
        <w:rPr>
          <w:i/>
          <w:sz w:val="20"/>
        </w:rPr>
        <w:t>traiter</w:t>
      </w:r>
      <w:r>
        <w:rPr>
          <w:i/>
          <w:spacing w:val="-10"/>
          <w:sz w:val="20"/>
        </w:rPr>
        <w:t xml:space="preserve"> </w:t>
      </w:r>
      <w:r>
        <w:rPr>
          <w:i/>
          <w:sz w:val="20"/>
        </w:rPr>
        <w:t>le</w:t>
      </w:r>
      <w:r>
        <w:rPr>
          <w:i/>
          <w:spacing w:val="-11"/>
          <w:sz w:val="20"/>
        </w:rPr>
        <w:t xml:space="preserve"> </w:t>
      </w:r>
      <w:r>
        <w:rPr>
          <w:i/>
          <w:sz w:val="20"/>
        </w:rPr>
        <w:t>sujet,</w:t>
      </w:r>
      <w:r>
        <w:rPr>
          <w:i/>
          <w:spacing w:val="-14"/>
          <w:sz w:val="20"/>
        </w:rPr>
        <w:t xml:space="preserve"> </w:t>
      </w:r>
      <w:r>
        <w:rPr>
          <w:i/>
          <w:sz w:val="20"/>
        </w:rPr>
        <w:t>notamment</w:t>
      </w:r>
      <w:r>
        <w:rPr>
          <w:i/>
          <w:spacing w:val="-53"/>
          <w:sz w:val="20"/>
        </w:rPr>
        <w:t xml:space="preserve"> </w:t>
      </w:r>
      <w:r>
        <w:rPr>
          <w:i/>
          <w:sz w:val="20"/>
        </w:rPr>
        <w:t>celles</w:t>
      </w:r>
      <w:r>
        <w:rPr>
          <w:i/>
          <w:spacing w:val="-1"/>
          <w:sz w:val="20"/>
        </w:rPr>
        <w:t xml:space="preserve"> </w:t>
      </w:r>
      <w:r>
        <w:rPr>
          <w:i/>
          <w:sz w:val="20"/>
        </w:rPr>
        <w:t>figurant</w:t>
      </w:r>
      <w:r>
        <w:rPr>
          <w:i/>
          <w:spacing w:val="1"/>
          <w:sz w:val="20"/>
        </w:rPr>
        <w:t xml:space="preserve"> </w:t>
      </w:r>
      <w:r>
        <w:rPr>
          <w:i/>
          <w:sz w:val="20"/>
        </w:rPr>
        <w:t>dans</w:t>
      </w:r>
      <w:r>
        <w:rPr>
          <w:i/>
          <w:spacing w:val="3"/>
          <w:sz w:val="20"/>
        </w:rPr>
        <w:t xml:space="preserve"> </w:t>
      </w:r>
      <w:r>
        <w:rPr>
          <w:i/>
          <w:sz w:val="20"/>
        </w:rPr>
        <w:t>le</w:t>
      </w:r>
      <w:r>
        <w:rPr>
          <w:i/>
          <w:spacing w:val="1"/>
          <w:sz w:val="20"/>
        </w:rPr>
        <w:t xml:space="preserve"> </w:t>
      </w:r>
      <w:r>
        <w:rPr>
          <w:i/>
          <w:sz w:val="20"/>
        </w:rPr>
        <w:t>dossier</w:t>
      </w:r>
      <w:r>
        <w:rPr>
          <w:i/>
          <w:spacing w:val="-1"/>
          <w:sz w:val="20"/>
        </w:rPr>
        <w:t xml:space="preserve"> </w:t>
      </w:r>
      <w:r>
        <w:rPr>
          <w:i/>
          <w:sz w:val="20"/>
        </w:rPr>
        <w:t>;</w:t>
      </w:r>
    </w:p>
    <w:p>
      <w:pPr>
        <w:pStyle w:val="ListParagraph"/>
        <w:numPr>
          <w:ilvl w:val="0"/>
          <w:numId w:val="0"/>
        </w:numPr>
        <w:tabs>
          <w:tab w:val="clear" w:pos="709"/>
          <w:tab w:val="left" w:pos="937" w:leader="none"/>
        </w:tabs>
        <w:ind w:hanging="0" w:left="936" w:right="0"/>
        <w:jc w:val="both"/>
        <w:rPr>
          <w:rFonts w:ascii="Arial" w:hAnsi="Arial" w:cs="Arial"/>
          <w:i/>
          <w:i/>
          <w:sz w:val="19"/>
        </w:rPr>
      </w:pPr>
      <w:r>
        <w:rPr>
          <w:i/>
          <w:sz w:val="20"/>
        </w:rPr>
        <w:t>- de rédiger, en utilisant le vocabulaire économique et social spécifique approprié à la question</w:t>
      </w:r>
      <w:r>
        <w:rPr>
          <w:i/>
          <w:spacing w:val="1"/>
          <w:sz w:val="20"/>
        </w:rPr>
        <w:t xml:space="preserve"> </w:t>
      </w:r>
      <w:r>
        <w:rPr>
          <w:i/>
          <w:sz w:val="20"/>
        </w:rPr>
        <w:t>et</w:t>
      </w:r>
      <w:r>
        <w:rPr>
          <w:i/>
          <w:spacing w:val="-6"/>
          <w:sz w:val="20"/>
        </w:rPr>
        <w:t xml:space="preserve"> </w:t>
      </w:r>
      <w:r>
        <w:rPr>
          <w:i/>
          <w:sz w:val="20"/>
        </w:rPr>
        <w:t>en</w:t>
      </w:r>
      <w:r>
        <w:rPr>
          <w:i/>
          <w:spacing w:val="-7"/>
          <w:sz w:val="20"/>
        </w:rPr>
        <w:t xml:space="preserve"> </w:t>
      </w:r>
      <w:r>
        <w:rPr>
          <w:i/>
          <w:sz w:val="20"/>
        </w:rPr>
        <w:t>organisant</w:t>
      </w:r>
      <w:r>
        <w:rPr>
          <w:i/>
          <w:spacing w:val="-6"/>
          <w:sz w:val="20"/>
        </w:rPr>
        <w:t xml:space="preserve"> </w:t>
      </w:r>
      <w:r>
        <w:rPr>
          <w:i/>
          <w:sz w:val="20"/>
        </w:rPr>
        <w:t>le</w:t>
      </w:r>
      <w:r>
        <w:rPr>
          <w:i/>
          <w:spacing w:val="-7"/>
          <w:sz w:val="20"/>
        </w:rPr>
        <w:t xml:space="preserve"> </w:t>
      </w:r>
      <w:r>
        <w:rPr>
          <w:i/>
          <w:sz w:val="20"/>
        </w:rPr>
        <w:t>développement</w:t>
      </w:r>
      <w:r>
        <w:rPr>
          <w:i/>
          <w:spacing w:val="-6"/>
          <w:sz w:val="20"/>
        </w:rPr>
        <w:t xml:space="preserve"> </w:t>
      </w:r>
      <w:r>
        <w:rPr>
          <w:i/>
          <w:sz w:val="20"/>
        </w:rPr>
        <w:t>sous</w:t>
      </w:r>
      <w:r>
        <w:rPr>
          <w:i/>
          <w:spacing w:val="-5"/>
          <w:sz w:val="20"/>
        </w:rPr>
        <w:t xml:space="preserve"> </w:t>
      </w:r>
      <w:r>
        <w:rPr>
          <w:i/>
          <w:sz w:val="20"/>
        </w:rPr>
        <w:t>la</w:t>
      </w:r>
      <w:r>
        <w:rPr>
          <w:i/>
          <w:spacing w:val="-7"/>
          <w:sz w:val="20"/>
        </w:rPr>
        <w:t xml:space="preserve"> </w:t>
      </w:r>
      <w:r>
        <w:rPr>
          <w:i/>
          <w:sz w:val="20"/>
        </w:rPr>
        <w:t>forme</w:t>
      </w:r>
      <w:r>
        <w:rPr>
          <w:i/>
          <w:spacing w:val="-7"/>
          <w:sz w:val="20"/>
        </w:rPr>
        <w:t xml:space="preserve"> </w:t>
      </w:r>
      <w:r>
        <w:rPr>
          <w:i/>
          <w:sz w:val="20"/>
        </w:rPr>
        <w:t>d'un</w:t>
      </w:r>
      <w:r>
        <w:rPr>
          <w:i/>
          <w:spacing w:val="-4"/>
          <w:sz w:val="20"/>
        </w:rPr>
        <w:t xml:space="preserve"> </w:t>
      </w:r>
      <w:r>
        <w:rPr>
          <w:i/>
          <w:sz w:val="20"/>
        </w:rPr>
        <w:t>plan</w:t>
      </w:r>
      <w:r>
        <w:rPr>
          <w:i/>
          <w:spacing w:val="-7"/>
          <w:sz w:val="20"/>
        </w:rPr>
        <w:t xml:space="preserve"> </w:t>
      </w:r>
      <w:r>
        <w:rPr>
          <w:i/>
          <w:sz w:val="20"/>
        </w:rPr>
        <w:t>cohérent</w:t>
      </w:r>
      <w:r>
        <w:rPr>
          <w:i/>
          <w:spacing w:val="-6"/>
          <w:sz w:val="20"/>
        </w:rPr>
        <w:t xml:space="preserve"> </w:t>
      </w:r>
      <w:r>
        <w:rPr>
          <w:i/>
          <w:sz w:val="20"/>
        </w:rPr>
        <w:t>qui</w:t>
      </w:r>
      <w:r>
        <w:rPr>
          <w:i/>
          <w:spacing w:val="-6"/>
          <w:sz w:val="20"/>
        </w:rPr>
        <w:t xml:space="preserve"> </w:t>
      </w:r>
      <w:r>
        <w:rPr>
          <w:i/>
          <w:sz w:val="20"/>
        </w:rPr>
        <w:t>ménage</w:t>
      </w:r>
      <w:r>
        <w:rPr>
          <w:i/>
          <w:spacing w:val="-7"/>
          <w:sz w:val="20"/>
        </w:rPr>
        <w:t xml:space="preserve"> </w:t>
      </w:r>
      <w:r>
        <w:rPr>
          <w:i/>
          <w:sz w:val="20"/>
        </w:rPr>
        <w:t>l'équilibre</w:t>
      </w:r>
      <w:r>
        <w:rPr>
          <w:i/>
          <w:spacing w:val="-7"/>
          <w:sz w:val="20"/>
        </w:rPr>
        <w:t xml:space="preserve"> </w:t>
      </w:r>
      <w:r>
        <w:rPr>
          <w:i/>
          <w:sz w:val="20"/>
        </w:rPr>
        <w:t>des</w:t>
      </w:r>
      <w:r>
        <w:rPr>
          <w:i/>
          <w:spacing w:val="-53"/>
          <w:sz w:val="20"/>
        </w:rPr>
        <w:t xml:space="preserve"> </w:t>
      </w:r>
      <w:r>
        <w:rPr>
          <w:i/>
          <w:sz w:val="20"/>
        </w:rPr>
        <w:t>parties.</w:t>
      </w:r>
    </w:p>
    <w:p>
      <w:pPr>
        <w:pStyle w:val="BodyText"/>
        <w:rPr>
          <w:rFonts w:ascii="Arial" w:hAnsi="Arial" w:cs="Arial"/>
          <w:i/>
          <w:i/>
          <w:sz w:val="19"/>
        </w:rPr>
      </w:pPr>
      <w:r>
        <w:rPr>
          <w:rFonts w:cs="Arial" w:ascii="Arial" w:hAnsi="Arial"/>
          <w:i/>
          <w:sz w:val="19"/>
        </w:rPr>
      </w:r>
    </w:p>
    <w:p>
      <w:pPr>
        <w:pStyle w:val="Normal"/>
        <w:jc w:val="both"/>
        <w:rPr>
          <w:rFonts w:ascii="Arial" w:hAnsi="Arial" w:cs="Arial"/>
          <w:i/>
          <w:i/>
          <w:sz w:val="19"/>
        </w:rPr>
      </w:pPr>
      <w:r>
        <w:rPr>
          <w:rFonts w:cs="Arial" w:ascii="Arial" w:hAnsi="Arial"/>
          <w:i/>
          <w:sz w:val="20"/>
        </w:rPr>
        <w:t>Il</w:t>
      </w:r>
      <w:r>
        <w:rPr>
          <w:rFonts w:cs="Arial" w:ascii="Arial" w:hAnsi="Arial"/>
          <w:i/>
          <w:spacing w:val="-5"/>
          <w:sz w:val="20"/>
        </w:rPr>
        <w:t xml:space="preserve"> </w:t>
      </w:r>
      <w:r>
        <w:rPr>
          <w:rFonts w:cs="Arial" w:ascii="Arial" w:hAnsi="Arial"/>
          <w:i/>
          <w:sz w:val="20"/>
        </w:rPr>
        <w:t>sera</w:t>
      </w:r>
      <w:r>
        <w:rPr>
          <w:rFonts w:cs="Arial" w:ascii="Arial" w:hAnsi="Arial"/>
          <w:i/>
          <w:spacing w:val="-3"/>
          <w:sz w:val="20"/>
        </w:rPr>
        <w:t xml:space="preserve"> </w:t>
      </w:r>
      <w:r>
        <w:rPr>
          <w:rFonts w:cs="Arial" w:ascii="Arial" w:hAnsi="Arial"/>
          <w:i/>
          <w:sz w:val="20"/>
        </w:rPr>
        <w:t>tenu</w:t>
      </w:r>
      <w:r>
        <w:rPr>
          <w:rFonts w:cs="Arial" w:ascii="Arial" w:hAnsi="Arial"/>
          <w:i/>
          <w:spacing w:val="-3"/>
          <w:sz w:val="20"/>
        </w:rPr>
        <w:t xml:space="preserve"> </w:t>
      </w:r>
      <w:r>
        <w:rPr>
          <w:rFonts w:cs="Arial" w:ascii="Arial" w:hAnsi="Arial"/>
          <w:i/>
          <w:sz w:val="20"/>
        </w:rPr>
        <w:t>compte,</w:t>
      </w:r>
      <w:r>
        <w:rPr>
          <w:rFonts w:cs="Arial" w:ascii="Arial" w:hAnsi="Arial"/>
          <w:i/>
          <w:spacing w:val="-3"/>
          <w:sz w:val="20"/>
        </w:rPr>
        <w:t xml:space="preserve"> </w:t>
      </w:r>
      <w:r>
        <w:rPr>
          <w:rFonts w:cs="Arial" w:ascii="Arial" w:hAnsi="Arial"/>
          <w:i/>
          <w:sz w:val="20"/>
        </w:rPr>
        <w:t>dans</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notation,</w:t>
      </w:r>
      <w:r>
        <w:rPr>
          <w:rFonts w:cs="Arial" w:ascii="Arial" w:hAnsi="Arial"/>
          <w:i/>
          <w:spacing w:val="-1"/>
          <w:sz w:val="20"/>
        </w:rPr>
        <w:t xml:space="preserve"> </w:t>
      </w:r>
      <w:r>
        <w:rPr>
          <w:rFonts w:cs="Arial" w:ascii="Arial" w:hAnsi="Arial"/>
          <w:i/>
          <w:sz w:val="20"/>
        </w:rPr>
        <w:t>de</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clarté</w:t>
      </w:r>
      <w:r>
        <w:rPr>
          <w:rFonts w:cs="Arial" w:ascii="Arial" w:hAnsi="Arial"/>
          <w:i/>
          <w:spacing w:val="-1"/>
          <w:sz w:val="20"/>
        </w:rPr>
        <w:t xml:space="preserve"> </w:t>
      </w:r>
      <w:r>
        <w:rPr>
          <w:rFonts w:cs="Arial" w:ascii="Arial" w:hAnsi="Arial"/>
          <w:i/>
          <w:sz w:val="20"/>
        </w:rPr>
        <w:t>de</w:t>
      </w:r>
      <w:r>
        <w:rPr>
          <w:rFonts w:cs="Arial" w:ascii="Arial" w:hAnsi="Arial"/>
          <w:i/>
          <w:spacing w:val="-1"/>
          <w:sz w:val="20"/>
        </w:rPr>
        <w:t xml:space="preserve"> </w:t>
      </w:r>
      <w:r>
        <w:rPr>
          <w:rFonts w:cs="Arial" w:ascii="Arial" w:hAnsi="Arial"/>
          <w:i/>
          <w:sz w:val="20"/>
        </w:rPr>
        <w:t>l'expression</w:t>
      </w:r>
      <w:r>
        <w:rPr>
          <w:rFonts w:cs="Arial" w:ascii="Arial" w:hAnsi="Arial"/>
          <w:i/>
          <w:spacing w:val="-1"/>
          <w:sz w:val="20"/>
        </w:rPr>
        <w:t xml:space="preserve"> </w:t>
      </w:r>
      <w:r>
        <w:rPr>
          <w:rFonts w:cs="Arial" w:ascii="Arial" w:hAnsi="Arial"/>
          <w:i/>
          <w:sz w:val="20"/>
        </w:rPr>
        <w:t>et</w:t>
      </w:r>
      <w:r>
        <w:rPr>
          <w:rFonts w:cs="Arial" w:ascii="Arial" w:hAnsi="Arial"/>
          <w:i/>
          <w:spacing w:val="-3"/>
          <w:sz w:val="20"/>
        </w:rPr>
        <w:t xml:space="preserve"> </w:t>
      </w:r>
      <w:r>
        <w:rPr>
          <w:rFonts w:cs="Arial" w:ascii="Arial" w:hAnsi="Arial"/>
          <w:i/>
          <w:sz w:val="20"/>
        </w:rPr>
        <w:t>du</w:t>
      </w:r>
      <w:r>
        <w:rPr>
          <w:rFonts w:cs="Arial" w:ascii="Arial" w:hAnsi="Arial"/>
          <w:i/>
          <w:spacing w:val="-4"/>
          <w:sz w:val="20"/>
        </w:rPr>
        <w:t xml:space="preserve"> </w:t>
      </w:r>
      <w:r>
        <w:rPr>
          <w:rFonts w:cs="Arial" w:ascii="Arial" w:hAnsi="Arial"/>
          <w:i/>
          <w:sz w:val="20"/>
        </w:rPr>
        <w:t>soin</w:t>
      </w:r>
      <w:r>
        <w:rPr>
          <w:rFonts w:cs="Arial" w:ascii="Arial" w:hAnsi="Arial"/>
          <w:i/>
          <w:spacing w:val="-3"/>
          <w:sz w:val="20"/>
        </w:rPr>
        <w:t xml:space="preserve"> </w:t>
      </w:r>
      <w:r>
        <w:rPr>
          <w:rFonts w:cs="Arial" w:ascii="Arial" w:hAnsi="Arial"/>
          <w:i/>
          <w:sz w:val="20"/>
        </w:rPr>
        <w:t>apporté</w:t>
      </w:r>
      <w:r>
        <w:rPr>
          <w:rFonts w:cs="Arial" w:ascii="Arial" w:hAnsi="Arial"/>
          <w:i/>
          <w:spacing w:val="-3"/>
          <w:sz w:val="20"/>
        </w:rPr>
        <w:t xml:space="preserve"> </w:t>
      </w:r>
      <w:r>
        <w:rPr>
          <w:rFonts w:cs="Arial" w:ascii="Arial" w:hAnsi="Arial"/>
          <w:i/>
          <w:sz w:val="20"/>
        </w:rPr>
        <w:t>à</w:t>
      </w:r>
      <w:r>
        <w:rPr>
          <w:rFonts w:cs="Arial" w:ascii="Arial" w:hAnsi="Arial"/>
          <w:i/>
          <w:spacing w:val="-3"/>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présentation.</w:t>
      </w:r>
    </w:p>
    <w:p>
      <w:pPr>
        <w:pStyle w:val="BodyText"/>
        <w:rPr>
          <w:rFonts w:ascii="Arial" w:hAnsi="Arial" w:cs="Arial"/>
          <w:i/>
          <w:i/>
          <w:sz w:val="19"/>
        </w:rPr>
      </w:pPr>
      <w:r>
        <w:rPr>
          <w:rFonts w:cs="Arial" w:ascii="Arial" w:hAnsi="Arial"/>
          <w:i/>
          <w:sz w:val="19"/>
        </w:rPr>
      </w:r>
    </w:p>
    <w:p>
      <w:pPr>
        <w:pStyle w:val="Heading2"/>
        <w:numPr>
          <w:ilvl w:val="0"/>
          <w:numId w:val="1"/>
        </w:numPr>
        <w:ind w:left="0" w:right="0"/>
        <w:jc w:val="center"/>
        <w:rPr>
          <w:rFonts w:ascii="Arial" w:hAnsi="Arial" w:cs="Arial"/>
          <w:b/>
          <w:sz w:val="23"/>
        </w:rPr>
      </w:pPr>
      <w:r>
        <w:rPr/>
        <w:t>SUJET</w:t>
      </w:r>
    </w:p>
    <w:p>
      <w:pPr>
        <w:pStyle w:val="BodyText"/>
        <w:rPr>
          <w:rFonts w:ascii="Arial" w:hAnsi="Arial" w:cs="Arial"/>
          <w:b/>
          <w:sz w:val="23"/>
        </w:rPr>
      </w:pPr>
      <w:r>
        <w:rPr>
          <w:rFonts w:cs="Arial" w:ascii="Arial" w:hAnsi="Arial"/>
          <w:b/>
          <w:sz w:val="23"/>
        </w:rPr>
      </w:r>
    </w:p>
    <w:p>
      <w:pPr>
        <w:pStyle w:val="Normal"/>
        <w:jc w:val="center"/>
        <w:rPr>
          <w:rFonts w:ascii="Arial" w:hAnsi="Arial" w:cs="Arial"/>
          <w:i/>
          <w:i/>
          <w:sz w:val="26"/>
        </w:rPr>
      </w:pPr>
      <w:r>
        <w:rPr>
          <w:rFonts w:cs="Arial" w:ascii="Arial" w:hAnsi="Arial"/>
          <w:i/>
          <w:sz w:val="24"/>
        </w:rPr>
        <w:t>Ce</w:t>
      </w:r>
      <w:r>
        <w:rPr>
          <w:rFonts w:cs="Arial" w:ascii="Arial" w:hAnsi="Arial"/>
          <w:i/>
          <w:spacing w:val="-4"/>
          <w:sz w:val="24"/>
        </w:rPr>
        <w:t xml:space="preserve"> </w:t>
      </w:r>
      <w:r>
        <w:rPr>
          <w:rFonts w:cs="Arial" w:ascii="Arial" w:hAnsi="Arial"/>
          <w:i/>
          <w:sz w:val="24"/>
        </w:rPr>
        <w:t>sujet</w:t>
      </w:r>
      <w:r>
        <w:rPr>
          <w:rFonts w:cs="Arial" w:ascii="Arial" w:hAnsi="Arial"/>
          <w:i/>
          <w:spacing w:val="-3"/>
          <w:sz w:val="24"/>
        </w:rPr>
        <w:t xml:space="preserve"> </w:t>
      </w:r>
      <w:r>
        <w:rPr>
          <w:rFonts w:cs="Arial" w:ascii="Arial" w:hAnsi="Arial"/>
          <w:i/>
          <w:sz w:val="24"/>
        </w:rPr>
        <w:t>comporte</w:t>
      </w:r>
      <w:r>
        <w:rPr>
          <w:rFonts w:cs="Arial" w:ascii="Arial" w:hAnsi="Arial"/>
          <w:i/>
          <w:spacing w:val="-4"/>
          <w:sz w:val="24"/>
        </w:rPr>
        <w:t xml:space="preserve"> </w:t>
      </w:r>
      <w:r>
        <w:rPr>
          <w:rFonts w:cs="Arial" w:ascii="Arial" w:hAnsi="Arial"/>
          <w:i/>
          <w:sz w:val="24"/>
        </w:rPr>
        <w:t>quatre</w:t>
      </w:r>
      <w:r>
        <w:rPr>
          <w:rFonts w:cs="Arial" w:ascii="Arial" w:hAnsi="Arial"/>
          <w:i/>
          <w:spacing w:val="-3"/>
          <w:sz w:val="24"/>
        </w:rPr>
        <w:t xml:space="preserve"> </w:t>
      </w:r>
      <w:r>
        <w:rPr>
          <w:rFonts w:cs="Arial" w:ascii="Arial" w:hAnsi="Arial"/>
          <w:i/>
          <w:sz w:val="24"/>
        </w:rPr>
        <w:t>documents.</w:t>
      </w:r>
    </w:p>
    <w:p>
      <w:pPr>
        <w:pStyle w:val="BodyText"/>
        <w:rPr>
          <w:rFonts w:ascii="Arial" w:hAnsi="Arial" w:cs="Arial"/>
          <w:i/>
          <w:i/>
          <w:sz w:val="26"/>
        </w:rPr>
      </w:pPr>
      <w:r>
        <w:rPr>
          <w:rFonts w:cs="Arial" w:ascii="Arial" w:hAnsi="Arial"/>
          <w:i/>
          <w:sz w:val="26"/>
        </w:rPr>
      </w:r>
    </w:p>
    <w:p>
      <w:pPr>
        <w:pStyle w:val="Normal"/>
        <w:bidi w:val="0"/>
        <w:jc w:val="left"/>
        <w:rPr>
          <w:rFonts w:ascii="Arial" w:hAnsi="Arial" w:cs="Arial"/>
          <w:i/>
          <w:i/>
          <w:sz w:val="26"/>
        </w:rPr>
      </w:pPr>
      <w:r>
        <w:rPr>
          <w:rFonts w:cs="Arial" w:ascii="Arial" w:hAnsi="Arial"/>
          <w:i/>
          <w:sz w:val="26"/>
        </w:rPr>
      </w:r>
    </w:p>
    <w:p>
      <w:pPr>
        <w:pStyle w:val="Normal"/>
        <w:bidi w:val="0"/>
        <w:jc w:val="left"/>
        <w:rPr/>
      </w:pPr>
      <w:r>
        <w:rPr/>
      </w:r>
    </w:p>
    <w:p>
      <w:pPr>
        <w:pStyle w:val="Heading2"/>
        <w:numPr>
          <w:ilvl w:val="0"/>
          <w:numId w:val="0"/>
        </w:numPr>
        <w:spacing w:before="0" w:after="0"/>
        <w:ind w:hanging="0" w:left="0" w:right="0"/>
        <w:jc w:val="center"/>
        <w:rPr>
          <w:rFonts w:ascii="Arial" w:hAnsi="Arial" w:cs="Arial"/>
          <w:sz w:val="32"/>
          <w:szCs w:val="32"/>
        </w:rPr>
      </w:pPr>
      <w:r>
        <w:rPr>
          <w:sz w:val="28"/>
          <w:szCs w:val="28"/>
        </w:rPr>
        <w:t xml:space="preserve">     </w:t>
      </w:r>
      <w:r>
        <w:rPr>
          <w:rFonts w:eastAsia="Arial" w:cs="Arial" w:ascii="Arial" w:hAnsi="Arial"/>
          <w:sz w:val="32"/>
          <w:szCs w:val="32"/>
        </w:rPr>
        <w:t xml:space="preserve"> </w:t>
      </w:r>
      <w:r>
        <w:rPr>
          <w:rFonts w:cs="Arial" w:ascii="Arial" w:hAnsi="Arial"/>
          <w:sz w:val="32"/>
          <w:szCs w:val="32"/>
        </w:rPr>
        <w:t>Le protectionnisme ne présente t-il que des avantages ?</w:t>
      </w:r>
      <w:r>
        <w:rPr>
          <w:rFonts w:cs="Arial" w:ascii="Arial" w:hAnsi="Arial"/>
          <w:spacing w:val="1"/>
          <w:sz w:val="32"/>
          <w:szCs w:val="32"/>
        </w:rPr>
        <w:t xml:space="preserve"> </w:t>
      </w:r>
    </w:p>
    <w:p>
      <w:pPr>
        <w:pStyle w:val="Normal"/>
        <w:jc w:val="center"/>
        <w:rPr>
          <w:rFonts w:ascii="Arial" w:hAnsi="Arial" w:cs="Arial"/>
          <w:sz w:val="32"/>
          <w:szCs w:val="32"/>
        </w:rPr>
      </w:pPr>
      <w:r>
        <w:rPr>
          <w:rFonts w:cs="Arial" w:ascii="Arial" w:hAnsi="Arial"/>
          <w:sz w:val="32"/>
          <w:szCs w:val="32"/>
        </w:rPr>
      </w:r>
    </w:p>
    <w:p>
      <w:pPr>
        <w:pStyle w:val="Normal"/>
        <w:jc w:val="left"/>
        <w:rPr>
          <w:rFonts w:ascii="Arial" w:hAnsi="Arial" w:cs="Arial"/>
          <w:sz w:val="28"/>
          <w:szCs w:val="28"/>
        </w:rPr>
      </w:pPr>
      <w:r>
        <w:rPr>
          <w:rFonts w:cs="Arial" w:ascii="Arial" w:hAnsi="Arial"/>
          <w:sz w:val="28"/>
          <w:szCs w:val="28"/>
        </w:rPr>
      </w:r>
    </w:p>
    <w:p>
      <w:pPr>
        <w:pStyle w:val="Normal"/>
        <w:jc w:val="left"/>
        <w:rPr>
          <w:sz w:val="28"/>
          <w:szCs w:val="28"/>
        </w:rPr>
      </w:pPr>
      <w:r>
        <w:rPr>
          <w:sz w:val="28"/>
          <w:szCs w:val="28"/>
        </w:rPr>
      </w:r>
    </w:p>
    <w:p>
      <w:pPr>
        <w:pStyle w:val="Normal"/>
        <w:jc w:val="left"/>
        <w:rPr>
          <w:rFonts w:ascii="Arial" w:hAnsi="Arial" w:cs="Arial"/>
          <w:b/>
          <w:bCs/>
          <w:sz w:val="28"/>
          <w:szCs w:val="28"/>
        </w:rPr>
      </w:pPr>
      <w:r>
        <w:rPr>
          <w:rFonts w:cs="Arial" w:ascii="Arial" w:hAnsi="Arial"/>
          <w:b/>
          <w:bCs/>
          <w:sz w:val="28"/>
          <w:szCs w:val="28"/>
        </w:rPr>
        <w:t xml:space="preserve">DOCUMENT 1     </w:t>
      </w:r>
    </w:p>
    <w:p>
      <w:pPr>
        <w:pStyle w:val="Normal"/>
        <w:jc w:val="left"/>
        <w:rPr>
          <w:rFonts w:ascii="Arial" w:hAnsi="Arial" w:cs="Arial"/>
          <w:b/>
          <w:bCs/>
          <w:sz w:val="28"/>
          <w:szCs w:val="28"/>
        </w:rPr>
      </w:pPr>
      <w:r>
        <w:rPr>
          <w:rFonts w:cs="Arial" w:ascii="Arial" w:hAnsi="Arial"/>
          <w:b/>
          <w:bCs/>
          <w:sz w:val="28"/>
          <w:szCs w:val="28"/>
        </w:rPr>
      </w:r>
    </w:p>
    <w:p>
      <w:pPr>
        <w:pStyle w:val="Normal"/>
        <w:jc w:val="left"/>
        <w:rPr>
          <w:sz w:val="28"/>
          <w:szCs w:val="28"/>
        </w:rPr>
      </w:pPr>
      <w:r>
        <w:rPr>
          <w:rFonts w:cs="Helvetica;Arial" w:ascii="Helvetica;Arial" w:hAnsi="Helvetica;Arial"/>
          <w:b w:val="false"/>
          <w:bCs w:val="false"/>
          <w:i w:val="false"/>
          <w:caps w:val="false"/>
          <w:smallCaps w:val="false"/>
          <w:color w:val="000000"/>
          <w:spacing w:val="0"/>
          <w:sz w:val="27"/>
          <w:szCs w:val="28"/>
          <w:u w:val="none"/>
        </w:rPr>
        <w:t>Les États-Unis sont le principal partenaire commercial et d’investissement de l’UE, selon l’Union européenne. </w:t>
      </w:r>
      <w:r>
        <w:rPr>
          <w:rStyle w:val="Strong"/>
          <w:rFonts w:cs="Helvetica;Arial" w:ascii="Helvetica;Arial" w:hAnsi="Helvetica;Arial"/>
          <w:b w:val="false"/>
          <w:bCs w:val="false"/>
          <w:i w:val="false"/>
          <w:caps w:val="false"/>
          <w:smallCaps w:val="false"/>
          <w:color w:val="000000"/>
          <w:spacing w:val="0"/>
          <w:sz w:val="27"/>
          <w:szCs w:val="28"/>
          <w:u w:val="none"/>
        </w:rPr>
        <w:t>La création en 1957 du marché commun européen a profité à « l’industrie américaine en lui offrant un débouché stable pour sa production »</w:t>
      </w:r>
      <w:r>
        <w:rPr>
          <w:rFonts w:cs="Helvetica;Arial" w:ascii="Helvetica;Arial" w:hAnsi="Helvetica;Arial"/>
          <w:b w:val="false"/>
          <w:bCs w:val="false"/>
          <w:i w:val="false"/>
          <w:caps w:val="false"/>
          <w:smallCaps w:val="false"/>
          <w:color w:val="000000"/>
          <w:spacing w:val="0"/>
          <w:sz w:val="27"/>
          <w:szCs w:val="28"/>
          <w:u w:val="none"/>
        </w:rPr>
        <w:t>, rappelaient les chercheurs Célia Belin et Quentin Lopinot </w:t>
      </w:r>
      <w:hyperlink r:id="rId2" w:tgtFrame="_blank">
        <w:r>
          <w:rPr>
            <w:rStyle w:val="Hyperlink"/>
            <w:rFonts w:cs="Arial" w:ascii="Arial" w:hAnsi="Arial"/>
            <w:b w:val="false"/>
            <w:bCs w:val="false"/>
            <w:color w:val="000000"/>
            <w:sz w:val="28"/>
            <w:szCs w:val="28"/>
            <w:u w:val="none"/>
          </w:rPr>
          <w:t>dans un article de 2020</w:t>
        </w:r>
      </w:hyperlink>
      <w:r>
        <w:rPr>
          <w:rFonts w:cs="Helvetica;Arial" w:ascii="Helvetica;Arial" w:hAnsi="Helvetica;Arial"/>
          <w:b w:val="false"/>
          <w:bCs w:val="false"/>
          <w:i w:val="false"/>
          <w:caps w:val="false"/>
          <w:smallCaps w:val="false"/>
          <w:color w:val="000000"/>
          <w:spacing w:val="0"/>
          <w:sz w:val="27"/>
          <w:szCs w:val="28"/>
          <w:u w:val="none"/>
        </w:rPr>
        <w:t>. Ils ajoutaient qu’une bascule s’est opérée dans les années 1970, lorsque la </w:t>
      </w:r>
      <w:r>
        <w:rPr>
          <w:rStyle w:val="Dfinition"/>
          <w:rFonts w:cs="Helvetica;Arial" w:ascii="Helvetica;Arial" w:hAnsi="Helvetica;Arial"/>
          <w:b w:val="false"/>
          <w:bCs w:val="false"/>
          <w:i w:val="false"/>
          <w:caps w:val="false"/>
          <w:smallCaps w:val="false"/>
          <w:color w:val="000000"/>
          <w:spacing w:val="0"/>
          <w:sz w:val="27"/>
          <w:szCs w:val="28"/>
          <w:u w:val="none"/>
        </w:rPr>
        <w:t>balance commerciale</w:t>
      </w:r>
      <w:r>
        <w:rPr>
          <w:rFonts w:cs="Arial" w:ascii="Arial" w:hAnsi="Arial"/>
          <w:b w:val="false"/>
          <w:bCs w:val="false"/>
          <w:caps w:val="false"/>
          <w:smallCaps w:val="false"/>
          <w:color w:val="000000"/>
          <w:spacing w:val="0"/>
          <w:sz w:val="28"/>
          <w:szCs w:val="28"/>
          <w:u w:val="none"/>
        </w:rPr>
        <w:t> </w:t>
      </w:r>
      <w:r>
        <w:rPr>
          <w:rFonts w:cs="Helvetica;Arial" w:ascii="Helvetica;Arial" w:hAnsi="Helvetica;Arial"/>
          <w:b w:val="false"/>
          <w:bCs w:val="false"/>
          <w:i w:val="false"/>
          <w:caps w:val="false"/>
          <w:smallCaps w:val="false"/>
          <w:color w:val="000000"/>
          <w:spacing w:val="0"/>
          <w:sz w:val="27"/>
          <w:szCs w:val="28"/>
          <w:u w:val="none"/>
        </w:rPr>
        <w:t>est devenue déficitaire pour les États-Unis – elle l’est encore aujourd’hui. </w:t>
      </w:r>
      <w:r>
        <w:rPr>
          <w:rStyle w:val="Strong"/>
          <w:rFonts w:cs="Helvetica;Arial" w:ascii="Helvetica;Arial" w:hAnsi="Helvetica;Arial"/>
          <w:b w:val="false"/>
          <w:bCs w:val="false"/>
          <w:i w:val="false"/>
          <w:caps w:val="false"/>
          <w:smallCaps w:val="false"/>
          <w:color w:val="000000"/>
          <w:spacing w:val="0"/>
          <w:sz w:val="27"/>
          <w:szCs w:val="28"/>
          <w:u w:val="none"/>
        </w:rPr>
        <w:t>« Dès cette époque, l’administration américaine, sous Richard Nixon puis sous Ronald Reagan » utilise le terme « d’Europe forteresse »</w:t>
      </w:r>
      <w:r>
        <w:rPr>
          <w:rFonts w:cs="Arial" w:ascii="Arial" w:hAnsi="Arial"/>
          <w:b w:val="false"/>
          <w:bCs w:val="false"/>
          <w:caps w:val="false"/>
          <w:smallCaps w:val="false"/>
          <w:color w:val="000000"/>
          <w:spacing w:val="0"/>
          <w:sz w:val="28"/>
          <w:szCs w:val="28"/>
          <w:u w:val="none"/>
        </w:rPr>
        <w:t> </w:t>
      </w:r>
      <w:r>
        <w:rPr>
          <w:rFonts w:cs="Helvetica;Arial" w:ascii="Helvetica;Arial" w:hAnsi="Helvetica;Arial"/>
          <w:b w:val="false"/>
          <w:bCs w:val="false"/>
          <w:i w:val="false"/>
          <w:caps w:val="false"/>
          <w:smallCaps w:val="false"/>
          <w:color w:val="000000"/>
          <w:spacing w:val="0"/>
          <w:sz w:val="27"/>
          <w:szCs w:val="28"/>
          <w:u w:val="none"/>
        </w:rPr>
        <w:t>pour dénoncer « le protectionnisme qui permettrait aux Européens de prospérer à l’abri de barrières tarifaires et réglementaires, tout en bénéficiant de l’ouverture de l’économie internationale », écrivaient les auteurs. Depuis, les deux puissances économiques se sont affrontées sur plusieurs dossiers, tels que l’agriculture, l’aéronautique et l’acier. Elles se sont imposées à tour de rôle des interdictions d’importation, des quotas ou encore une hausse des droits de douane sur divers produits.</w:t>
      </w:r>
      <w:r>
        <w:rPr>
          <w:rFonts w:cs="Arial" w:ascii="Arial" w:hAnsi="Arial"/>
          <w:b w:val="false"/>
          <w:bCs w:val="false"/>
          <w:color w:val="000000"/>
          <w:sz w:val="28"/>
          <w:szCs w:val="28"/>
          <w:u w:val="none"/>
        </w:rPr>
        <w:t xml:space="preserve">  </w:t>
      </w:r>
    </w:p>
    <w:p>
      <w:pPr>
        <w:pStyle w:val="Normal"/>
        <w:jc w:val="left"/>
        <w:rPr>
          <w:sz w:val="28"/>
          <w:szCs w:val="28"/>
        </w:rPr>
      </w:pPr>
      <w:r>
        <w:rPr>
          <w:sz w:val="28"/>
          <w:szCs w:val="28"/>
        </w:rPr>
      </w:r>
    </w:p>
    <w:p>
      <w:pPr>
        <w:pStyle w:val="Normal"/>
        <w:jc w:val="left"/>
        <w:rPr>
          <w:sz w:val="28"/>
          <w:szCs w:val="28"/>
        </w:rPr>
      </w:pPr>
      <w:r>
        <w:rPr>
          <w:rFonts w:cs="Arial" w:ascii="Arial" w:hAnsi="Arial"/>
          <w:b/>
          <w:bCs/>
          <w:sz w:val="28"/>
          <w:szCs w:val="28"/>
        </w:rPr>
        <w:t>Source : Brief.Eco Mars 2025</w:t>
      </w:r>
    </w:p>
    <w:p>
      <w:pPr>
        <w:pStyle w:val="Normal"/>
        <w:jc w:val="left"/>
        <w:rPr>
          <w:sz w:val="28"/>
          <w:szCs w:val="28"/>
        </w:rPr>
      </w:pPr>
      <w:r>
        <w:rPr>
          <w:sz w:val="28"/>
          <w:szCs w:val="28"/>
        </w:rPr>
      </w:r>
    </w:p>
    <w:p>
      <w:pPr>
        <w:pStyle w:val="Normal"/>
        <w:jc w:val="left"/>
        <w:rPr>
          <w:sz w:val="28"/>
          <w:szCs w:val="28"/>
        </w:rPr>
      </w:pPr>
      <w:r>
        <w:rPr>
          <w:sz w:val="28"/>
          <w:szCs w:val="28"/>
        </w:rPr>
      </w:r>
    </w:p>
    <w:p>
      <w:pPr>
        <w:pStyle w:val="Normal"/>
        <w:jc w:val="left"/>
        <w:rPr>
          <w:sz w:val="28"/>
          <w:szCs w:val="28"/>
        </w:rPr>
      </w:pPr>
      <w:r>
        <w:rPr>
          <w:sz w:val="28"/>
          <w:szCs w:val="28"/>
        </w:rPr>
      </w:r>
    </w:p>
    <w:p>
      <w:pPr>
        <w:pStyle w:val="Normal"/>
        <w:jc w:val="center"/>
        <w:rPr>
          <w:rFonts w:ascii="Arial" w:hAnsi="Arial" w:cs="Arial"/>
          <w:b/>
          <w:bCs/>
          <w:sz w:val="24"/>
        </w:rPr>
      </w:pPr>
      <w:r>
        <w:rPr>
          <w:rFonts w:eastAsia="Liberation Serif;Times New Roman" w:cs="Liberation Serif;Times New Roman"/>
          <w:sz w:val="28"/>
          <w:szCs w:val="28"/>
        </w:rPr>
        <w:t xml:space="preserve">           </w:t>
      </w:r>
      <w:r>
        <w:rPr>
          <w:rFonts w:eastAsia="Liberation Serif;Times New Roman" w:cs="Liberation Serif;Times New Roman"/>
          <w:b/>
          <w:bCs/>
          <w:sz w:val="28"/>
          <w:szCs w:val="28"/>
        </w:rPr>
        <w:t xml:space="preserve">  </w:t>
      </w:r>
    </w:p>
    <w:p>
      <w:pPr>
        <w:pStyle w:val="Normal"/>
        <w:widowControl/>
        <w:suppressAutoHyphens w:val="true"/>
        <w:bidi w:val="0"/>
        <w:ind w:left="-1077" w:right="0"/>
        <w:jc w:val="left"/>
        <w:rPr>
          <w:rFonts w:ascii="Arial" w:hAnsi="Arial" w:eastAsia="Arial" w:cs="Arial"/>
          <w:b/>
          <w:bCs/>
          <w:sz w:val="24"/>
        </w:rPr>
      </w:pPr>
      <w:r>
        <w:rPr>
          <w:rFonts w:cs="Arial" w:ascii="Arial" w:hAnsi="Arial"/>
          <w:b/>
          <w:bCs/>
          <w:sz w:val="24"/>
        </w:rPr>
        <w:t xml:space="preserve">DOC   </w:t>
      </w:r>
    </w:p>
    <w:p>
      <w:pPr>
        <w:pStyle w:val="Normal"/>
        <w:widowControl/>
        <w:suppressAutoHyphens w:val="true"/>
        <w:bidi w:val="0"/>
        <w:ind w:left="-1077" w:right="0"/>
        <w:jc w:val="left"/>
        <w:rPr>
          <w:sz w:val="22"/>
          <w:szCs w:val="22"/>
        </w:rPr>
      </w:pPr>
      <w:r>
        <w:rPr>
          <w:rFonts w:eastAsia="Arial" w:cs="Arial" w:ascii="Arial" w:hAnsi="Arial"/>
          <w:b/>
          <w:bCs/>
          <w:sz w:val="24"/>
        </w:rPr>
        <w:t xml:space="preserve">                        </w:t>
      </w:r>
    </w:p>
    <w:p>
      <w:pPr>
        <w:pStyle w:val="Normal"/>
        <w:jc w:val="center"/>
        <w:rPr>
          <w:sz w:val="22"/>
          <w:szCs w:val="22"/>
        </w:rPr>
      </w:pPr>
      <w:r>
        <w:rPr>
          <w:sz w:val="22"/>
          <w:szCs w:val="22"/>
        </w:rPr>
      </w:r>
    </w:p>
    <w:p>
      <w:pPr>
        <w:pStyle w:val="Normal"/>
        <w:jc w:val="left"/>
        <w:rPr>
          <w:rFonts w:ascii="Arial" w:hAnsi="Arial" w:cs="Arial"/>
          <w:b/>
          <w:bCs/>
          <w:sz w:val="24"/>
          <w:szCs w:val="24"/>
        </w:rPr>
      </w:pPr>
      <w:r>
        <w:rPr>
          <w:rFonts w:cs="Arial" w:ascii="Arial" w:hAnsi="Arial"/>
          <w:b/>
          <w:bCs/>
          <w:sz w:val="24"/>
          <w:szCs w:val="24"/>
        </w:rPr>
        <w:t>DOCUMENT 2</w:t>
      </w:r>
    </w:p>
    <w:p>
      <w:pPr>
        <w:pStyle w:val="Normal"/>
        <w:jc w:val="left"/>
        <w:rPr>
          <w:rFonts w:ascii="Arial" w:hAnsi="Arial" w:cs="Arial"/>
          <w:b/>
          <w:bCs/>
          <w:sz w:val="24"/>
          <w:szCs w:val="24"/>
        </w:rPr>
      </w:pPr>
      <w:r>
        <w:rPr>
          <w:rFonts w:cs="Arial" w:ascii="Arial" w:hAnsi="Arial"/>
          <w:b/>
          <w:bCs/>
          <w:sz w:val="24"/>
          <w:szCs w:val="24"/>
        </w:rPr>
      </w:r>
    </w:p>
    <w:p>
      <w:pPr>
        <w:pStyle w:val="Normal"/>
        <w:jc w:val="left"/>
        <w:rPr>
          <w:sz w:val="22"/>
          <w:szCs w:val="22"/>
        </w:rPr>
      </w:pPr>
      <w:r>
        <w:rPr>
          <w:rFonts w:eastAsia="Merriweather;Palatino Linotype" w:cs="Merriweather;Palatino Linotype" w:ascii="Merriweather;Palatino Linotype" w:hAnsi="Merriweather;Palatino Linotype"/>
          <w:b/>
          <w:bCs/>
          <w:i w:val="false"/>
          <w:caps w:val="false"/>
          <w:smallCaps w:val="false"/>
          <w:color w:val="212121"/>
          <w:spacing w:val="0"/>
          <w:sz w:val="24"/>
          <w:szCs w:val="24"/>
        </w:rPr>
        <w:t xml:space="preserve">                          </w:t>
      </w:r>
      <w:r>
        <w:rPr>
          <w:rFonts w:cs="Merriweather;Palatino Linotype" w:ascii="Merriweather;Palatino Linotype" w:hAnsi="Merriweather;Palatino Linotype"/>
          <w:b/>
          <w:bCs/>
          <w:i w:val="false"/>
          <w:caps w:val="false"/>
          <w:smallCaps w:val="false"/>
          <w:color w:val="212121"/>
          <w:spacing w:val="0"/>
          <w:sz w:val="28"/>
          <w:szCs w:val="28"/>
        </w:rPr>
        <w:t>La Chine est le pays le plus protectionniste vis-à-vis de l'Europe</w:t>
      </w:r>
      <w:r>
        <w:rPr>
          <w:rFonts w:cs="Arial" w:ascii="Arial" w:hAnsi="Arial"/>
          <w:b/>
          <w:bCs/>
          <w:sz w:val="28"/>
          <w:szCs w:val="28"/>
        </w:rPr>
        <w:t xml:space="preserve"> </w:t>
      </w:r>
    </w:p>
    <w:p>
      <w:pPr>
        <w:pStyle w:val="Normal"/>
        <w:jc w:val="left"/>
        <w:rPr>
          <w:sz w:val="22"/>
          <w:szCs w:val="22"/>
        </w:rPr>
      </w:pPr>
      <w:r>
        <w:rPr>
          <w:sz w:val="22"/>
          <w:szCs w:val="22"/>
        </w:rPr>
      </w:r>
    </w:p>
    <w:p>
      <w:pPr>
        <w:pStyle w:val="BodyText"/>
        <w:jc w:val="left"/>
        <w:rPr>
          <w:rFonts w:ascii="Arial" w:hAnsi="Arial" w:cs="Arial"/>
          <w:color w:val="000000"/>
          <w:sz w:val="26"/>
          <w:szCs w:val="26"/>
          <w:u w:val="none"/>
        </w:rPr>
      </w:pPr>
      <w:r>
        <w:rPr>
          <w:rFonts w:cs="Arial" w:ascii="Arial" w:hAnsi="Arial"/>
          <w:color w:val="000000"/>
          <w:sz w:val="26"/>
          <w:szCs w:val="26"/>
          <w:u w:val="none"/>
        </w:rPr>
        <w:t>Dans son bras de fer avec Washington , Pékin a beau clamer son attachement à la libre circulation des marchandises et au multilatéralisme, les faits démentent cette posture. Notamment vis-à-vis de l'Union européenne. Le dernier rapport annuel sur </w:t>
      </w:r>
      <w:r>
        <w:rPr>
          <w:rStyle w:val="Emphasis"/>
          <w:rFonts w:cs="Arial" w:ascii="Arial" w:hAnsi="Arial"/>
          <w:color w:val="000000"/>
          <w:sz w:val="26"/>
          <w:szCs w:val="26"/>
          <w:u w:val="none"/>
        </w:rPr>
        <w:t>« les barrières au commerce et à l'investissement »,</w:t>
      </w:r>
      <w:r>
        <w:rPr>
          <w:rFonts w:cs="Arial" w:ascii="Arial" w:hAnsi="Arial"/>
          <w:color w:val="000000"/>
          <w:sz w:val="26"/>
          <w:szCs w:val="26"/>
          <w:u w:val="none"/>
        </w:rPr>
        <w:t> publié lundi par la Commission européenne, montre que la Chine est devenue le premier pays au monde disposant du plus grand nombre de barrières commerciales aux produits européens. </w:t>
      </w:r>
      <w:r>
        <w:rPr>
          <w:rStyle w:val="Emphasis"/>
          <w:rFonts w:cs="Arial" w:ascii="Arial" w:hAnsi="Arial"/>
          <w:color w:val="000000"/>
          <w:sz w:val="26"/>
          <w:szCs w:val="26"/>
          <w:u w:val="none"/>
        </w:rPr>
        <w:t>« Une pléthore de distorsions commerciales et d'obstacles à l'accès au marché a considérablement handicapé nos relations commerciales bilatérales depuis des années »</w:t>
      </w:r>
      <w:r>
        <w:rPr>
          <w:rFonts w:cs="Arial" w:ascii="Arial" w:hAnsi="Arial"/>
          <w:color w:val="000000"/>
          <w:sz w:val="26"/>
          <w:szCs w:val="26"/>
          <w:u w:val="none"/>
        </w:rPr>
        <w:t>, constate la Commission. Et cela continue.</w:t>
      </w:r>
    </w:p>
    <w:p>
      <w:pPr>
        <w:pStyle w:val="BodyText"/>
        <w:ind w:right="0"/>
        <w:rPr>
          <w:rFonts w:ascii="Arial" w:hAnsi="Arial" w:cs="Arial"/>
          <w:b/>
          <w:bCs/>
          <w:color w:val="000000"/>
          <w:sz w:val="26"/>
          <w:szCs w:val="26"/>
          <w:u w:val="none"/>
        </w:rPr>
      </w:pPr>
      <w:r>
        <w:rPr>
          <w:rFonts w:cs="Arial" w:ascii="Arial" w:hAnsi="Arial"/>
          <w:color w:val="000000"/>
          <w:sz w:val="26"/>
          <w:szCs w:val="26"/>
          <w:u w:val="none"/>
        </w:rPr>
        <w:t>A la fin de l'année dernière, Bruxelles recensait en Chine 37 obstacles au commerce. La Russie se classait deuxième (34) devant l'Inde et l'Indonésie (25) puis les Etats-Unis (23). Suivent la Turquie (20), le Brésil (18) et la Corée du Sud (17). Au total, en 2018, 23 pays ont mis en place 45 nouvelles législations peu propices à la liberté du commerce et de l'investissement.</w:t>
      </w:r>
    </w:p>
    <w:p>
      <w:pPr>
        <w:pStyle w:val="BodyText"/>
        <w:rPr>
          <w:b/>
          <w:bCs/>
          <w:sz w:val="26"/>
          <w:szCs w:val="26"/>
        </w:rPr>
      </w:pPr>
      <w:r>
        <w:rPr>
          <w:rFonts w:cs="Arial" w:ascii="Arial" w:hAnsi="Arial"/>
          <w:b/>
          <w:bCs/>
          <w:color w:val="000000"/>
          <w:sz w:val="26"/>
          <w:szCs w:val="26"/>
          <w:u w:val="none"/>
        </w:rPr>
        <w:t>Source : Les Echos Juin 2019</w:t>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rFonts w:ascii="Arial" w:hAnsi="Arial" w:cs="Arial"/>
          <w:b/>
          <w:bCs/>
          <w:color w:val="000000"/>
          <w:sz w:val="24"/>
          <w:szCs w:val="24"/>
          <w:u w:val="none"/>
        </w:rPr>
      </w:pPr>
      <w:r>
        <w:rPr>
          <w:rFonts w:cs="Arial" w:ascii="Arial" w:hAnsi="Arial"/>
          <w:b/>
          <w:bCs/>
          <w:color w:val="000000"/>
          <w:sz w:val="24"/>
          <w:szCs w:val="24"/>
          <w:u w:val="none"/>
        </w:rPr>
        <w:t>DOCUMENT 3</w:t>
      </w:r>
    </w:p>
    <w:p>
      <w:pPr>
        <w:pStyle w:val="BodyText"/>
        <w:rPr/>
      </w:pPr>
      <w:r>
        <w:rPr/>
      </w:r>
    </w:p>
    <w:p>
      <w:pPr>
        <w:pStyle w:val="BodyText"/>
        <w:rPr/>
      </w:pPr>
      <w:r>
        <w:rPr/>
      </w:r>
    </w:p>
    <w:p>
      <w:pPr>
        <w:pStyle w:val="BodyText"/>
        <w:jc w:val="left"/>
        <w:rPr/>
      </w:pPr>
      <w:r>
        <w:rPr>
          <w:rFonts w:eastAsia="Arial" w:cs="Arial" w:ascii="Arial" w:hAnsi="Arial"/>
          <w:b/>
          <w:bCs/>
          <w:color w:val="000000"/>
          <w:sz w:val="24"/>
          <w:szCs w:val="24"/>
          <w:u w:val="none"/>
        </w:rPr>
        <w:t xml:space="preserve">                                                  </w:t>
      </w:r>
      <w:r>
        <w:rPr>
          <w:rFonts w:cs="Arial" w:ascii="Arial" w:hAnsi="Arial"/>
          <w:b/>
          <w:bCs/>
          <w:color w:val="000000"/>
          <w:sz w:val="24"/>
          <w:szCs w:val="24"/>
          <w:u w:val="none"/>
        </w:rPr>
        <w:t xml:space="preserve">Les échanges extérieurs de la France </w:t>
      </w:r>
    </w:p>
    <w:p>
      <w:pPr>
        <w:pStyle w:val="BodyText"/>
        <w:rPr>
          <w:sz w:val="22"/>
          <w:szCs w:val="22"/>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829425" cy="283527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5" t="-19" r="-5" b="-19"/>
                    <a:stretch>
                      <a:fillRect/>
                    </a:stretch>
                  </pic:blipFill>
                  <pic:spPr bwMode="auto">
                    <a:xfrm>
                      <a:off x="0" y="0"/>
                      <a:ext cx="6829425" cy="2835275"/>
                    </a:xfrm>
                    <a:prstGeom prst="rect">
                      <a:avLst/>
                    </a:prstGeom>
                    <a:solidFill>
                      <a:srgbClr val="ffffff"/>
                    </a:solidFill>
                  </pic:spPr>
                </pic:pic>
              </a:graphicData>
            </a:graphic>
          </wp:anchor>
        </w:drawing>
      </w:r>
      <w:r>
        <w:rPr/>
        <w:b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rFonts w:eastAsia="Liberation Serif;Times New Roman" w:cs="Liberation Serif;Times New Roman"/>
          <w:b/>
          <w:bCs/>
          <w:sz w:val="24"/>
          <w:szCs w:val="24"/>
        </w:rPr>
        <w:t xml:space="preserve"> </w:t>
      </w:r>
      <w:r>
        <w:rPr>
          <w:b/>
          <w:bCs/>
          <w:sz w:val="24"/>
          <w:szCs w:val="24"/>
        </w:rPr>
        <w:t xml:space="preserve">DOCUMENT 4 </w:t>
      </w:r>
    </w:p>
    <w:p>
      <w:pPr>
        <w:pStyle w:val="Normal"/>
        <w:jc w:val="left"/>
        <w:rPr>
          <w:sz w:val="22"/>
          <w:szCs w:val="22"/>
        </w:rPr>
      </w:pPr>
      <w:r>
        <w:rPr>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734050" cy="367665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rcRect l="-6" t="-10" r="-6" b="-10"/>
                    <a:stretch>
                      <a:fillRect/>
                    </a:stretch>
                  </pic:blipFill>
                  <pic:spPr bwMode="auto">
                    <a:xfrm>
                      <a:off x="0" y="0"/>
                      <a:ext cx="5734050" cy="3676650"/>
                    </a:xfrm>
                    <a:prstGeom prst="rect">
                      <a:avLst/>
                    </a:prstGeom>
                    <a:solidFill>
                      <a:srgbClr val="ffffff"/>
                    </a:solidFill>
                  </pic:spPr>
                </pic:pic>
              </a:graphicData>
            </a:graphic>
          </wp:anchor>
        </w:drawing>
      </w:r>
      <w:r>
        <w:rPr>
          <w:rFonts w:eastAsia="Arial" w:cs="Arial" w:ascii="Arial" w:hAnsi="Arial"/>
          <w:b/>
          <w:bCs/>
          <w:sz w:val="22"/>
          <w:szCs w:val="22"/>
        </w:rPr>
        <w:t xml:space="preserve">                      </w:t>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t xml:space="preserve">                 </w:t>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eastAsia="Arial" w:cs="Arial"/>
          <w:b/>
          <w:bCs/>
          <w:sz w:val="22"/>
          <w:szCs w:val="22"/>
        </w:rPr>
      </w:pPr>
      <w:r>
        <w:rPr>
          <w:rFonts w:eastAsia="Arial" w:cs="Arial" w:ascii="Arial" w:hAnsi="Arial"/>
          <w:b/>
          <w:bCs/>
          <w:sz w:val="22"/>
          <w:szCs w:val="22"/>
        </w:rPr>
        <w:t xml:space="preserve">                 </w:t>
      </w:r>
    </w:p>
    <w:p>
      <w:pPr>
        <w:pStyle w:val="Normal"/>
        <w:widowControl/>
        <w:suppressAutoHyphens w:val="true"/>
        <w:bidi w:val="0"/>
        <w:ind w:left="-1134" w:right="0"/>
        <w:jc w:val="left"/>
        <w:rPr/>
      </w:pPr>
      <w:r>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t xml:space="preserve">                     </w:t>
      </w:r>
      <w:r>
        <w:rPr>
          <w:rFonts w:eastAsia="Arial" w:cs="Arial" w:ascii="Arial" w:hAnsi="Arial"/>
          <w:b/>
          <w:bCs/>
          <w:sz w:val="22"/>
          <w:szCs w:val="22"/>
        </w:rPr>
        <w:t xml:space="preserve">Source : INSEE, </w:t>
      </w:r>
      <w:r>
        <w:rPr>
          <w:rFonts w:eastAsia="Arial" w:cs="Arial" w:ascii="Arial" w:hAnsi="Arial"/>
          <w:b/>
          <w:bCs/>
          <w:i w:val="false"/>
          <w:caps w:val="false"/>
          <w:smallCaps w:val="false"/>
          <w:strike w:val="false"/>
          <w:dstrike w:val="false"/>
          <w:color w:val="525457"/>
          <w:sz w:val="22"/>
          <w:szCs w:val="22"/>
          <w:u w:val="none"/>
          <w:shd w:fill="FEFEFE" w:val="clear"/>
        </w:rPr>
        <w:t>TABLEAU DE BORD DE L'ÉCONOMIE FRANÇAISE </w:t>
      </w:r>
      <w:r>
        <w:rPr>
          <w:rFonts w:eastAsia="Arial" w:cs="Arial" w:ascii="Arial" w:hAnsi="Arial"/>
          <w:b/>
          <w:bCs/>
          <w:sz w:val="22"/>
          <w:szCs w:val="22"/>
        </w:rPr>
        <w:t xml:space="preserve"> 2024</w:t>
      </w:r>
    </w:p>
    <w:p>
      <w:pPr>
        <w:pStyle w:val="Normal"/>
        <w:jc w:val="center"/>
        <w:rPr>
          <w:rFonts w:ascii="Arial" w:hAnsi="Arial" w:cs="Arial"/>
          <w:b/>
          <w:bCs/>
          <w:sz w:val="22"/>
          <w:szCs w:val="22"/>
        </w:rPr>
      </w:pPr>
      <w:r>
        <w:rPr>
          <w:rFonts w:cs="Arial" w:ascii="Arial" w:hAnsi="Arial"/>
          <w:b/>
          <w:bCs/>
          <w:sz w:val="22"/>
          <w:szCs w:val="22"/>
        </w:rPr>
      </w:r>
    </w:p>
    <w:p>
      <w:pPr>
        <w:pStyle w:val="Normal"/>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cs="Arial"/>
          <w:b/>
          <w:bCs/>
        </w:rPr>
      </w:pPr>
      <w:r>
        <w:rPr>
          <w:rFonts w:cs="Arial" w:ascii="Arial" w:hAnsi="Arial"/>
          <w:b/>
          <w:bCs/>
        </w:rPr>
        <w:t>DOCUM</w:t>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sectPr>
      <w:type w:val="nextPage"/>
      <w:pgSz w:w="11906" w:h="16838"/>
      <w:pgMar w:left="40" w:right="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Symbol">
    <w:charset w:val="02"/>
    <w:family w:val="auto"/>
    <w:pitch w:val="default"/>
  </w:font>
  <w:font w:name="Arial MT">
    <w:charset w:val="00"/>
    <w:family w:val="swiss"/>
    <w:pitch w:val="variable"/>
  </w:font>
  <w:font w:name="Liberation Sans">
    <w:altName w:val="Arial"/>
    <w:charset w:val="00"/>
    <w:family w:val="swiss"/>
    <w:pitch w:val="variable"/>
  </w:font>
  <w:font w:name="Arial">
    <w:charset w:val="01"/>
    <w:family w:val="swiss"/>
    <w:pitch w:val="variable"/>
  </w:font>
  <w:font w:name="Helvetica">
    <w:altName w:val="Arial"/>
    <w:charset w:val="00"/>
    <w:family w:val="swiss"/>
    <w:pitch w:val="default"/>
  </w:font>
  <w:font w:name="Merriweather">
    <w:altName w:val="Palatino Linotype"/>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Normal"/>
    <w:next w:val="BodyText"/>
    <w:qFormat/>
    <w:pPr>
      <w:ind w:hanging="0" w:left="215" w:right="0"/>
      <w:outlineLvl w:val="3"/>
    </w:pPr>
    <w:rPr>
      <w:rFonts w:ascii="Arial" w:hAnsi="Arial" w:eastAsia="Arial" w:cs="Arial"/>
      <w:b/>
      <w:bCs/>
      <w:i/>
      <w:iCs/>
      <w:sz w:val="24"/>
      <w:szCs w:val="24"/>
    </w:rPr>
  </w:style>
  <w:style w:type="character" w:styleId="WW8Num2z0">
    <w:name w:val="WW8Num2z0"/>
    <w:qFormat/>
    <w:rPr>
      <w:rFonts w:ascii="Times New Roman" w:hAnsi="Times New Roman" w:cs="Arial MT"/>
      <w:w w:val="100"/>
      <w:sz w:val="24"/>
      <w:szCs w:val="24"/>
      <w:lang w:val="fr-FR" w:eastAsia="en-US" w:bidi="ar-SA"/>
    </w:rPr>
  </w:style>
  <w:style w:type="character" w:styleId="WW8Num2z1">
    <w:name w:val="WW8Num2z1"/>
    <w:qFormat/>
    <w:rPr>
      <w:rFonts w:ascii="Symbol" w:hAnsi="Symbol" w:cs="Symbol"/>
      <w:lang w:val="fr-FR" w:eastAsia="en-US" w:bidi="ar-SA"/>
    </w:rPr>
  </w:style>
  <w:style w:type="character" w:styleId="WW8Num1z0">
    <w:name w:val="WW8Num1z0"/>
    <w:qFormat/>
    <w:rPr>
      <w:rFonts w:ascii="Arial MT" w:hAnsi="Arial MT" w:eastAsia="Arial MT" w:cs="Arial MT"/>
      <w:w w:val="100"/>
      <w:sz w:val="24"/>
      <w:szCs w:val="24"/>
      <w:lang w:val="fr-FR" w:eastAsia="en-US" w:bidi="ar-SA"/>
    </w:rPr>
  </w:style>
  <w:style w:type="character" w:styleId="WW8Num1z1">
    <w:name w:val="WW8Num1z1"/>
    <w:qFormat/>
    <w:rPr>
      <w:rFonts w:ascii="Symbol" w:hAnsi="Symbol" w:cs="Symbol"/>
      <w:lang w:val="fr-FR" w:eastAsia="en-US" w:bidi="ar-SA"/>
    </w:rPr>
  </w:style>
  <w:style w:type="character" w:styleId="Hyperlink">
    <w:name w:val="Hyperlink"/>
    <w:rPr>
      <w:color w:val="000080"/>
      <w:u w:val="single"/>
    </w:rPr>
  </w:style>
  <w:style w:type="character" w:styleId="Strong">
    <w:name w:val="Strong"/>
    <w:qFormat/>
    <w:rPr>
      <w:b/>
      <w:bCs/>
    </w:rPr>
  </w:style>
  <w:style w:type="character" w:styleId="Dfinition">
    <w:name w:val="Définition"/>
    <w:qFormat/>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ListParagraph">
    <w:name w:val="List Paragraph"/>
    <w:basedOn w:val="Normal"/>
    <w:qFormat/>
    <w:pPr>
      <w:ind w:hanging="360" w:left="936" w:right="0"/>
    </w:pPr>
    <w:rPr>
      <w:rFonts w:ascii="Arial" w:hAnsi="Arial" w:eastAsia="Arial" w:cs="Arial"/>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 w:type="paragraph" w:styleId="Contenudecadre">
    <w:name w:val="Contenu de cadre"/>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ie-publique.fr/parole-dexpert/273926-etats-unis-union-europeenne-de-la-competition-la-defiance?utm_source=briefeco&amp;referrer=briefeco"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TotalTime>
  <Application>LibreOffice/24.8.6.2$Windows_X86_64 LibreOffice_project/6d98ba145e9a8a39fc57bcc76981d1fb1316c60c</Application>
  <AppVersion>15.0000</AppVersion>
  <Pages>3</Pages>
  <Words>507</Words>
  <Characters>2756</Characters>
  <CharactersWithSpaces>3453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2025-11-21T11:46:11Z</dcterms:created>
  <dc:creator/>
  <dc:description/>
  <dc:language>fr-FR</dc:language>
  <cp:lastModifiedBy/>
  <dcterms:modified xsi:type="dcterms:W3CDTF">2025-11-21T11:47:03Z</dcterms:modified>
  <cp:revision>12</cp:revision>
  <dc:subject/>
  <dc:title/>
</cp:coreProperties>
</file>