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color w:val="EA7500"/>
        </w:rPr>
      </w:pPr>
      <w:r>
        <w:rPr>
          <w:color w:val="EA7500"/>
        </w:rPr>
        <w:t>FICHE DE LECTURE SUR LA CONSOMMATION ENGAGEE</w:t>
      </w:r>
    </w:p>
    <w:p>
      <w:pPr>
        <w:pStyle w:val="Normal"/>
        <w:bidi w:val="0"/>
        <w:jc w:val="center"/>
        <w:rPr>
          <w:color w:val="EA7500"/>
        </w:rPr>
      </w:pPr>
      <w:r>
        <w:rPr>
          <w:color w:val="EA7500"/>
        </w:rPr>
      </w:r>
    </w:p>
    <w:p>
      <w:pPr>
        <w:pStyle w:val="Normal"/>
        <w:bidi w:val="0"/>
        <w:jc w:val="left"/>
        <w:rPr/>
      </w:pPr>
      <w:r>
        <w:rPr/>
      </w:r>
    </w:p>
    <w:p>
      <w:pPr>
        <w:pStyle w:val="Normal"/>
        <w:bidi w:val="0"/>
        <w:jc w:val="left"/>
        <w:rPr/>
      </w:pPr>
      <w:r>
        <w:rPr/>
      </w:r>
    </w:p>
    <w:p>
      <w:pPr>
        <w:pStyle w:val="Normal"/>
        <w:bidi w:val="0"/>
        <w:jc w:val="left"/>
        <w:rPr/>
      </w:pPr>
      <w:r>
        <w:rPr/>
      </w:r>
    </w:p>
    <w:p>
      <w:pPr>
        <w:pStyle w:val="BodyText"/>
        <w:bidi w:val="0"/>
        <w:spacing w:lineRule="auto" w:line="276" w:before="0" w:after="140"/>
        <w:jc w:val="left"/>
        <w:rPr/>
      </w:pPr>
      <w:r>
        <w:rPr/>
        <w:t>Dans *Consommation engagée*, Sophie Dubuisson-Quellier explore la manière dont les consommateurs influencent les marchés et les choix des entreprises par leurs pratiques d'achat. Elle analyse les motivations, les stratégies et les effets de la consommation engagée, montrant comment celle-ci s’inscrit dans une forme d’engagement politique et social. L'auteure, sociologue et directrice de recherche au CNRS, examine comment les individus, en prenant des décisions de consommation en fonction de critères éthiques, environnementaux ou sociaux, participent à une dynamique de changement qui peut transformer les pratiques économiques et même les politiques publiques.</w:t>
      </w:r>
    </w:p>
    <w:p>
      <w:pPr>
        <w:pStyle w:val="BodyText"/>
        <w:bidi w:val="0"/>
        <w:spacing w:lineRule="auto" w:line="276" w:before="0" w:after="140"/>
        <w:jc w:val="left"/>
        <w:rPr/>
      </w:pPr>
      <w:r>
        <w:rPr/>
        <w:t>Dubuisson-Quellier détaille plusieurs formes de consommation engagée, comme le boycott, le buycott (ou achat militant), les achats éthiques, et l’intérêt pour les labels et certifications. Elle montre également que la consommation engagée ne se limite pas à un choix personnel : elle fait partie d’un mouvement collectif qui cherche à responsabiliser les entreprises et à orienter leurs pratiques. Ce mouvement est souvent influencé par des ONG, des associations et des groupes militants qui poussent les consommateurs à prendre conscience de l'impact social et environnemental de leurs achats.</w:t>
      </w:r>
    </w:p>
    <w:p>
      <w:pPr>
        <w:pStyle w:val="BodyText"/>
        <w:bidi w:val="0"/>
        <w:spacing w:lineRule="auto" w:line="276" w:before="0" w:after="140"/>
        <w:jc w:val="left"/>
        <w:rPr/>
      </w:pPr>
      <w:r>
        <w:rPr/>
        <w:t>Enfin, elle aborde les limites de la consommation engagée, notamment les contraintes économiques, les paradoxes de l'éthique de consommation, et les défis posés par la régulation et la transparence des entreprises. En conclusion, elle propose une réflexion sur le potentiel et les limites de cette forme d’engagement, suggérant que si la consommation engagée a un réel pouvoir de transformation, elle ne peut remplacer les actions politiques institutionnelles.</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LibreOffice/24.8.6.2$Windows_X86_64 LibreOffice_project/6d98ba145e9a8a39fc57bcc76981d1fb1316c60c</Application>
  <AppVersion>15.0000</AppVersion>
  <Pages>1</Pages>
  <Words>251</Words>
  <Characters>1517</Characters>
  <CharactersWithSpaces>1764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2025-11-27T16:50:37Z</dcterms:created>
  <dc:creator/>
  <dc:description/>
  <dc:language>fr-FR</dc:language>
  <cp:lastModifiedBy/>
  <dcterms:modified xsi:type="dcterms:W3CDTF">2025-11-27T16:52:38Z</dcterms:modified>
  <cp:revision>1</cp:revision>
  <dc:subject/>
  <dc:title/>
</cp:coreProperties>
</file>