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360" w:after="0"/>
        <w:jc w:val="center"/>
        <w:rPr>
          <w:rFonts w:ascii="Times New Roman" w:hAnsi="Times New Roman"/>
          <w:sz w:val="24"/>
          <w:szCs w:val="24"/>
        </w:rPr>
      </w:pPr>
      <w:r>
        <w:rPr>
          <w:rFonts w:ascii="Times New Roman" w:hAnsi="Times New Roman"/>
          <w:sz w:val="24"/>
          <w:szCs w:val="24"/>
        </w:rPr>
        <w:t>RAISONNEMENT  SUR DOSSIER DOCUMENTAIRE</w:t>
      </w:r>
    </w:p>
    <w:p>
      <w:pPr>
        <w:pStyle w:val="Normal"/>
        <w:bidi w:val="0"/>
        <w:jc w:val="center"/>
        <w:rPr>
          <w:rFonts w:ascii="Times New Roman" w:hAnsi="Times New Roman"/>
          <w:sz w:val="24"/>
          <w:szCs w:val="24"/>
        </w:rPr>
      </w:pPr>
      <w:r>
        <w:rPr>
          <w:rFonts w:ascii="Times New Roman" w:hAnsi="Times New Roman"/>
          <w:sz w:val="24"/>
          <w:szCs w:val="24"/>
        </w:rPr>
        <w:t>Questionnement : Quelles politiques économiques  dans le cadre européen ?</w:t>
      </w:r>
    </w:p>
    <w:p>
      <w:pPr>
        <w:pStyle w:val="Normal"/>
        <w:bidi w:val="0"/>
        <w:spacing w:before="229" w:after="0"/>
        <w:ind w:hanging="0" w:left="816" w:right="0"/>
        <w:jc w:val="both"/>
        <w:rPr>
          <w:b/>
          <w:sz w:val="24"/>
        </w:rPr>
      </w:pPr>
      <w:r>
        <w:rPr>
          <w:b/>
          <w:sz w:val="24"/>
        </w:rPr>
        <w:t>Sujet :  A l’aide du dossier documentaire et de vos connaissances, vous présenterez les effets de la politique européenne de la concurrence.</w:t>
      </w:r>
    </w:p>
    <w:p>
      <w:pPr>
        <w:pStyle w:val="Normal"/>
        <w:bidi w:val="0"/>
        <w:spacing w:before="229" w:after="0"/>
        <w:ind w:hanging="0" w:left="567" w:right="0"/>
        <w:jc w:val="both"/>
        <w:rPr/>
      </w:pPr>
      <w:r>
        <w:rPr>
          <w:b/>
          <w:sz w:val="24"/>
        </w:rPr>
        <w:t>DOCUMENT</w:t>
      </w:r>
      <w:r>
        <w:rPr>
          <w:b/>
          <w:spacing w:val="-4"/>
          <w:sz w:val="24"/>
        </w:rPr>
        <w:t xml:space="preserve"> </w:t>
      </w:r>
      <w:r>
        <w:rPr>
          <w:b/>
          <w:sz w:val="24"/>
        </w:rPr>
        <w:t>1</w:t>
      </w:r>
    </w:p>
    <w:p>
      <w:pPr>
        <w:pStyle w:val="Blocdecitation"/>
        <w:bidi w:val="0"/>
        <w:spacing w:before="0" w:after="0"/>
        <w:jc w:val="both"/>
        <w:rPr/>
      </w:pPr>
      <w:r>
        <w:rPr/>
        <w:t>La politique de la concurrence est une composante historique de la construction européenne, et ce depuis les années 1950. Tel qu'il a été conçu, le marché unique européen est supposé garantir et fonctionner avec une concurrence libre, loyale et non faussée. […]</w:t>
      </w:r>
    </w:p>
    <w:p>
      <w:pPr>
        <w:pStyle w:val="Blocdecitation"/>
        <w:bidi w:val="0"/>
        <w:spacing w:before="0" w:after="0"/>
        <w:jc w:val="both"/>
        <w:rPr/>
      </w:pPr>
      <w:r>
        <w:rPr/>
        <w:t>Selon la théorie économique néoclassique</w:t>
      </w:r>
      <w:r>
        <w:rPr>
          <w:vertAlign w:val="superscript"/>
        </w:rPr>
        <w:t>(1)</w:t>
      </w:r>
      <w:r>
        <w:rPr/>
        <w:t>, une concurrence libre, loyale et non faussée est un moyen d'amélioration économique. La pression effectuée par les potentiels concurrents sur les entreprises présentes sur le marché et la concurrence qu'elles se livrent entre elles, doit encourager l'innovation, qui améliore leur efficacité et leur compétitivité. Elle conduit également à faire baisser les prix pour les consommateurs et augmenter la diversité des produits présents sur le marché. […] Cette politique concurrentielle est ainsi censée donner à l'industrie européenne un cadre juridique et des conditions économiques qui lui permettent de se moderniser pour faire face à la concurrence internationale. […]</w:t>
      </w:r>
    </w:p>
    <w:p>
      <w:pPr>
        <w:pStyle w:val="Blocdecitation"/>
        <w:bidi w:val="0"/>
        <w:spacing w:before="0" w:after="0"/>
        <w:jc w:val="both"/>
        <w:rPr/>
      </w:pPr>
      <w:r>
        <w:rPr/>
        <w:t>Dès 1957, le traité de Rome prévoit déjà des règles de concurrence qui visent en particulier le droit aux autorités européennes de surveiller les cartels, afin d'évaluer leur impact sur la concurrence et l'interdire s'il est jugé nuisible pour le consommateur ou la concurrence.</w:t>
      </w:r>
    </w:p>
    <w:p>
      <w:pPr>
        <w:pStyle w:val="Blocdecitation"/>
        <w:bidi w:val="0"/>
        <w:spacing w:before="0" w:after="0"/>
        <w:jc w:val="both"/>
        <w:rPr/>
      </w:pPr>
      <w:r>
        <w:rPr/>
        <w:t>Le droit européen de la concurrence est ensuite renforcé dans les années 90 avec l'apparition notamment du contrôle des concentrations</w:t>
      </w:r>
      <w:r>
        <w:rPr>
          <w:vertAlign w:val="superscript"/>
        </w:rPr>
        <w:t>(2)</w:t>
      </w:r>
      <w:r>
        <w:rPr/>
        <w:t xml:space="preserve"> et lorsque de nombreux secteurs auparavant confiés à des monopoles nationaux ont été ouverts à la concurrence. […] Afin que ces règles soient respectées, un arbitre neutre et intègre, placé au-dessus de la mêlée des intérêts nationaux est indispensable. C'est donc la Commission européenne qui a la compétence exclusive de la mise en œuvre du droit européen de la concurrence.</w:t>
      </w:r>
    </w:p>
    <w:p>
      <w:pPr>
        <w:pStyle w:val="Blocdecitation"/>
        <w:bidi w:val="0"/>
        <w:spacing w:before="0" w:after="0"/>
        <w:jc w:val="both"/>
        <w:rPr/>
      </w:pPr>
      <w:r>
        <w:rPr/>
      </w:r>
    </w:p>
    <w:p>
      <w:pPr>
        <w:pStyle w:val="Blocdecitation"/>
        <w:bidi w:val="0"/>
        <w:jc w:val="right"/>
        <w:rPr/>
      </w:pPr>
      <w:r>
        <w:rPr/>
        <w:t xml:space="preserve">Jules Lastennet, Justine Daniel, « La concurrence dans l'Union européenne », </w:t>
      </w:r>
      <w:r>
        <w:rPr>
          <w:i/>
        </w:rPr>
        <w:t>Touteleconomie.eu</w:t>
      </w:r>
      <w:r>
        <w:rPr/>
        <w:t>, 7 février 2019.</w:t>
      </w:r>
    </w:p>
    <w:p>
      <w:pPr>
        <w:pStyle w:val="Blocdecitation"/>
        <w:bidi w:val="0"/>
        <w:spacing w:before="0" w:after="0"/>
        <w:jc w:val="left"/>
        <w:rPr/>
      </w:pPr>
      <w:r>
        <w:rPr>
          <w:vertAlign w:val="superscript"/>
        </w:rPr>
        <w:t xml:space="preserve">(1) </w:t>
      </w:r>
      <w:r>
        <w:rPr>
          <w:position w:val="0"/>
          <w:sz w:val="24"/>
          <w:vertAlign w:val="baseline"/>
        </w:rPr>
        <w:t xml:space="preserve"> Cette théorie rassemble les économistes libéraux.</w:t>
      </w:r>
    </w:p>
    <w:p>
      <w:pPr>
        <w:pStyle w:val="Blocdecitation"/>
        <w:bidi w:val="0"/>
        <w:spacing w:before="0" w:after="0"/>
        <w:jc w:val="both"/>
        <w:rPr/>
      </w:pPr>
      <w:r>
        <w:rPr>
          <w:vertAlign w:val="superscript"/>
        </w:rPr>
        <w:t>(2)</w:t>
      </w:r>
      <w:r>
        <w:rPr>
          <w:position w:val="0"/>
          <w:sz w:val="24"/>
          <w:vertAlign w:val="baseline"/>
        </w:rPr>
        <w:t xml:space="preserve"> Synonyme de fusion entre deux entreprises.</w:t>
      </w:r>
    </w:p>
    <w:p>
      <w:pPr>
        <w:pStyle w:val="Normal"/>
        <w:bidi w:val="0"/>
        <w:spacing w:before="229" w:after="0"/>
        <w:ind w:hanging="0" w:left="816" w:right="0"/>
        <w:jc w:val="both"/>
        <w:rPr/>
      </w:pPr>
      <w:r>
        <w:rPr>
          <w:b/>
          <w:sz w:val="24"/>
        </w:rPr>
        <w:t>DOCUMENT</w:t>
      </w:r>
      <w:r>
        <w:rPr>
          <w:b/>
          <w:spacing w:val="-4"/>
          <w:sz w:val="24"/>
        </w:rPr>
        <w:t xml:space="preserve"> </w:t>
      </w:r>
      <w:r>
        <w:rPr>
          <w:b/>
          <w:spacing w:val="-4"/>
          <w:sz w:val="24"/>
        </w:rPr>
        <w:t>2</w:t>
      </w:r>
    </w:p>
    <w:p>
      <w:pPr>
        <w:pStyle w:val="BodyText"/>
        <w:bidi w:val="0"/>
        <w:spacing w:lineRule="auto" w:line="240"/>
        <w:ind w:hanging="0" w:left="816" w:right="1053"/>
        <w:jc w:val="both"/>
        <w:rPr/>
      </w:pPr>
      <w:r>
        <w:rPr/>
        <w:t>Mercredi</w:t>
      </w:r>
      <w:r>
        <w:rPr>
          <w:spacing w:val="-18"/>
        </w:rPr>
        <w:t xml:space="preserve"> </w:t>
      </w:r>
      <w:r>
        <w:rPr/>
        <w:t>18</w:t>
      </w:r>
      <w:r>
        <w:rPr>
          <w:spacing w:val="-17"/>
        </w:rPr>
        <w:t xml:space="preserve"> </w:t>
      </w:r>
      <w:r>
        <w:rPr/>
        <w:t>juillet,</w:t>
      </w:r>
      <w:r>
        <w:rPr>
          <w:spacing w:val="-16"/>
        </w:rPr>
        <w:t xml:space="preserve"> </w:t>
      </w:r>
      <w:r>
        <w:rPr/>
        <w:t>la</w:t>
      </w:r>
      <w:r>
        <w:rPr>
          <w:spacing w:val="-17"/>
        </w:rPr>
        <w:t xml:space="preserve"> </w:t>
      </w:r>
      <w:r>
        <w:rPr/>
        <w:t>commissaire</w:t>
      </w:r>
      <w:r>
        <w:rPr>
          <w:spacing w:val="-17"/>
        </w:rPr>
        <w:t xml:space="preserve"> </w:t>
      </w:r>
      <w:r>
        <w:rPr/>
        <w:t>européenne</w:t>
      </w:r>
      <w:r>
        <w:rPr>
          <w:spacing w:val="-16"/>
        </w:rPr>
        <w:t xml:space="preserve"> </w:t>
      </w:r>
      <w:r>
        <w:rPr/>
        <w:t>à</w:t>
      </w:r>
      <w:r>
        <w:rPr>
          <w:spacing w:val="-17"/>
        </w:rPr>
        <w:t xml:space="preserve"> </w:t>
      </w:r>
      <w:r>
        <w:rPr/>
        <w:t>la</w:t>
      </w:r>
      <w:r>
        <w:rPr>
          <w:spacing w:val="-18"/>
        </w:rPr>
        <w:t xml:space="preserve"> </w:t>
      </w:r>
      <w:r>
        <w:rPr/>
        <w:t>concurrence,</w:t>
      </w:r>
      <w:r>
        <w:rPr>
          <w:spacing w:val="-17"/>
        </w:rPr>
        <w:t xml:space="preserve"> </w:t>
      </w:r>
      <w:r>
        <w:rPr/>
        <w:t>la</w:t>
      </w:r>
      <w:r>
        <w:rPr>
          <w:spacing w:val="-19"/>
        </w:rPr>
        <w:t xml:space="preserve"> </w:t>
      </w:r>
      <w:r>
        <w:rPr/>
        <w:t>Danoise</w:t>
      </w:r>
      <w:r>
        <w:rPr>
          <w:spacing w:val="-10"/>
        </w:rPr>
        <w:t xml:space="preserve"> </w:t>
      </w:r>
      <w:hyperlink r:id="rId2">
        <w:r>
          <w:rPr>
            <w:rStyle w:val="Style5"/>
          </w:rPr>
          <w:t>Margrethe</w:t>
        </w:r>
      </w:hyperlink>
      <w:r>
        <w:rPr/>
        <w:t xml:space="preserve"> </w:t>
      </w:r>
      <w:hyperlink r:id="rId3">
        <w:r>
          <w:rPr>
            <w:rStyle w:val="Style5"/>
          </w:rPr>
          <w:t>Vestager, a conclu une enquête ouverte trois ans plus tôt</w:t>
        </w:r>
      </w:hyperlink>
      <w:r>
        <w:rPr/>
        <w:t xml:space="preserve"> pour abus de position dominante en condamnant l’entreprise G et l’entreprise A – le système d’exploitation pour</w:t>
      </w:r>
      <w:r>
        <w:rPr>
          <w:spacing w:val="-10"/>
        </w:rPr>
        <w:t xml:space="preserve"> </w:t>
      </w:r>
      <w:r>
        <w:rPr/>
        <w:t>smartphone</w:t>
      </w:r>
      <w:r>
        <w:rPr>
          <w:spacing w:val="-8"/>
        </w:rPr>
        <w:t xml:space="preserve"> </w:t>
      </w:r>
      <w:r>
        <w:rPr/>
        <w:t>de</w:t>
      </w:r>
      <w:r>
        <w:rPr>
          <w:spacing w:val="-8"/>
        </w:rPr>
        <w:t xml:space="preserve"> </w:t>
      </w:r>
      <w:r>
        <w:rPr/>
        <w:t>la</w:t>
      </w:r>
      <w:r>
        <w:rPr>
          <w:spacing w:val="-11"/>
        </w:rPr>
        <w:t xml:space="preserve"> </w:t>
      </w:r>
      <w:r>
        <w:rPr/>
        <w:t>firme</w:t>
      </w:r>
      <w:r>
        <w:rPr>
          <w:spacing w:val="-8"/>
        </w:rPr>
        <w:t xml:space="preserve"> </w:t>
      </w:r>
      <w:r>
        <w:rPr/>
        <w:t>de</w:t>
      </w:r>
      <w:r>
        <w:rPr>
          <w:spacing w:val="-8"/>
        </w:rPr>
        <w:t xml:space="preserve"> </w:t>
      </w:r>
      <w:r>
        <w:rPr/>
        <w:t>Mountain</w:t>
      </w:r>
      <w:r>
        <w:rPr>
          <w:spacing w:val="-9"/>
        </w:rPr>
        <w:t xml:space="preserve"> </w:t>
      </w:r>
      <w:r>
        <w:rPr/>
        <w:t>View</w:t>
      </w:r>
      <w:r>
        <w:rPr>
          <w:spacing w:val="-10"/>
        </w:rPr>
        <w:t xml:space="preserve"> </w:t>
      </w:r>
      <w:r>
        <w:rPr/>
        <w:t>(Californie)</w:t>
      </w:r>
      <w:r>
        <w:rPr>
          <w:spacing w:val="-4"/>
        </w:rPr>
        <w:t xml:space="preserve"> </w:t>
      </w:r>
      <w:r>
        <w:rPr/>
        <w:t>–,</w:t>
      </w:r>
      <w:r>
        <w:rPr>
          <w:spacing w:val="-11"/>
        </w:rPr>
        <w:t xml:space="preserve"> </w:t>
      </w:r>
      <w:r>
        <w:rPr/>
        <w:t>à</w:t>
      </w:r>
      <w:r>
        <w:rPr>
          <w:spacing w:val="-8"/>
        </w:rPr>
        <w:t xml:space="preserve"> </w:t>
      </w:r>
      <w:r>
        <w:rPr/>
        <w:t>une</w:t>
      </w:r>
      <w:r>
        <w:rPr>
          <w:spacing w:val="-11"/>
        </w:rPr>
        <w:t xml:space="preserve"> </w:t>
      </w:r>
      <w:r>
        <w:rPr/>
        <w:t>amende</w:t>
      </w:r>
      <w:r>
        <w:rPr>
          <w:spacing w:val="-8"/>
        </w:rPr>
        <w:t xml:space="preserve"> </w:t>
      </w:r>
      <w:r>
        <w:rPr/>
        <w:t>record</w:t>
      </w:r>
      <w:r>
        <w:rPr>
          <w:spacing w:val="-9"/>
        </w:rPr>
        <w:t xml:space="preserve"> </w:t>
      </w:r>
      <w:r>
        <w:rPr/>
        <w:t>de 4,34 milliards</w:t>
      </w:r>
      <w:r>
        <w:rPr>
          <w:spacing w:val="-2"/>
        </w:rPr>
        <w:t xml:space="preserve"> </w:t>
      </w:r>
      <w:r>
        <w:rPr/>
        <w:t>d’euros.</w:t>
      </w:r>
    </w:p>
    <w:p>
      <w:pPr>
        <w:pStyle w:val="BodyText"/>
        <w:bidi w:val="0"/>
        <w:spacing w:lineRule="auto" w:line="240"/>
        <w:ind w:hanging="0" w:left="816" w:right="1053"/>
        <w:jc w:val="both"/>
        <w:rPr/>
      </w:pPr>
      <w:r>
        <w:rPr>
          <w:sz w:val="24"/>
        </w:rPr>
        <w:t xml:space="preserve">Margrethe Vestager a déclaré : </w:t>
      </w:r>
      <w:r>
        <w:rPr>
          <w:i/>
          <w:sz w:val="24"/>
        </w:rPr>
        <w:t xml:space="preserve">« G utilise A comme un véhicule pour consolider la position dominante de son moteur de recherche. Ces pratiques ont privé ses concurrents de la possibilité d’innover et de lui livrer concurrence par leurs mérites. Elles ont privé les consommateurs européens des avantages d’une concurrence effective sur le marché important des appareils mobiles. Cette pratique est illégale au regard des règles de l’Union européenne en matière de pratiques anticoncurrentielles. ». </w:t>
      </w:r>
      <w:r>
        <w:rPr>
          <w:sz w:val="24"/>
        </w:rPr>
        <w:t>[…]</w:t>
      </w:r>
    </w:p>
    <w:p>
      <w:pPr>
        <w:pStyle w:val="BodyText"/>
        <w:bidi w:val="0"/>
        <w:spacing w:lineRule="auto" w:line="240"/>
        <w:ind w:hanging="0" w:left="816" w:right="1061"/>
        <w:jc w:val="both"/>
        <w:rPr/>
      </w:pPr>
      <w:r>
        <w:rPr/>
        <w:t>L’amende</w:t>
      </w:r>
      <w:r>
        <w:rPr>
          <w:spacing w:val="-4"/>
        </w:rPr>
        <w:t xml:space="preserve"> </w:t>
      </w:r>
      <w:r>
        <w:rPr/>
        <w:t>infligée</w:t>
      </w:r>
      <w:r>
        <w:rPr>
          <w:spacing w:val="-5"/>
        </w:rPr>
        <w:t xml:space="preserve"> </w:t>
      </w:r>
      <w:r>
        <w:rPr/>
        <w:t>est</w:t>
      </w:r>
      <w:r>
        <w:rPr>
          <w:spacing w:val="-4"/>
        </w:rPr>
        <w:t xml:space="preserve"> </w:t>
      </w:r>
      <w:r>
        <w:rPr/>
        <w:t>la</w:t>
      </w:r>
      <w:r>
        <w:rPr>
          <w:spacing w:val="-3"/>
        </w:rPr>
        <w:t xml:space="preserve"> </w:t>
      </w:r>
      <w:r>
        <w:rPr/>
        <w:t>plus</w:t>
      </w:r>
      <w:r>
        <w:rPr>
          <w:spacing w:val="-4"/>
        </w:rPr>
        <w:t xml:space="preserve"> </w:t>
      </w:r>
      <w:r>
        <w:rPr/>
        <w:t>importante</w:t>
      </w:r>
      <w:r>
        <w:rPr>
          <w:spacing w:val="-4"/>
        </w:rPr>
        <w:t xml:space="preserve"> </w:t>
      </w:r>
      <w:r>
        <w:rPr/>
        <w:t>jamais</w:t>
      </w:r>
      <w:r>
        <w:rPr>
          <w:spacing w:val="-4"/>
        </w:rPr>
        <w:t xml:space="preserve"> </w:t>
      </w:r>
      <w:r>
        <w:rPr/>
        <w:t>prononcée</w:t>
      </w:r>
      <w:r>
        <w:rPr>
          <w:spacing w:val="-5"/>
        </w:rPr>
        <w:t xml:space="preserve"> </w:t>
      </w:r>
      <w:r>
        <w:rPr/>
        <w:t>par</w:t>
      </w:r>
      <w:r>
        <w:rPr>
          <w:spacing w:val="-8"/>
        </w:rPr>
        <w:t xml:space="preserve"> </w:t>
      </w:r>
      <w:r>
        <w:rPr/>
        <w:t>Bruxelles</w:t>
      </w:r>
      <w:r>
        <w:rPr>
          <w:spacing w:val="-3"/>
        </w:rPr>
        <w:t xml:space="preserve"> </w:t>
      </w:r>
      <w:r>
        <w:rPr/>
        <w:t>dans</w:t>
      </w:r>
      <w:r>
        <w:rPr>
          <w:spacing w:val="-7"/>
        </w:rPr>
        <w:t xml:space="preserve"> </w:t>
      </w:r>
      <w:r>
        <w:rPr/>
        <w:t>ce</w:t>
      </w:r>
      <w:r>
        <w:rPr>
          <w:spacing w:val="-4"/>
        </w:rPr>
        <w:t xml:space="preserve"> </w:t>
      </w:r>
      <w:r>
        <w:rPr/>
        <w:t>type d’infraction. Le précédent record était déjà détenu par G, qui s’est vu infliger une pénalité de 2,4 milliards d’euros en juin 2017 pour avoir favorisé son comparateur commercial, […], sur son moteur de</w:t>
      </w:r>
      <w:r>
        <w:rPr>
          <w:spacing w:val="-5"/>
        </w:rPr>
        <w:t xml:space="preserve"> </w:t>
      </w:r>
      <w:r>
        <w:rPr/>
        <w:t>recherche.</w:t>
      </w:r>
    </w:p>
    <w:p>
      <w:pPr>
        <w:pStyle w:val="Normal"/>
        <w:bidi w:val="0"/>
        <w:spacing w:before="229" w:after="0"/>
        <w:ind w:hanging="0" w:left="0" w:right="0"/>
        <w:jc w:val="right"/>
        <w:rPr>
          <w:sz w:val="24"/>
        </w:rPr>
      </w:pPr>
      <w:r>
        <w:rPr>
          <w:rFonts w:ascii="Times New Roman" w:hAnsi="Times New Roman"/>
          <w:b/>
          <w:spacing w:val="-4"/>
          <w:sz w:val="24"/>
          <w:szCs w:val="24"/>
          <w:u w:val="none"/>
        </w:rPr>
        <w:t xml:space="preserve">Source : « Bruxelles inflige une amende record de 4,34 milliards d’euros à … </w:t>
      </w:r>
      <w:r>
        <w:rPr>
          <w:rFonts w:ascii="Times New Roman" w:hAnsi="Times New Roman"/>
          <w:b/>
          <w:i/>
          <w:spacing w:val="-4"/>
          <w:sz w:val="24"/>
          <w:szCs w:val="24"/>
          <w:u w:val="none"/>
        </w:rPr>
        <w:t>»</w:t>
      </w:r>
      <w:r>
        <w:rPr>
          <w:rFonts w:ascii="Times New Roman" w:hAnsi="Times New Roman"/>
          <w:b/>
          <w:spacing w:val="-4"/>
          <w:sz w:val="24"/>
          <w:szCs w:val="24"/>
          <w:u w:val="none"/>
        </w:rPr>
        <w:t>,</w:t>
      </w:r>
      <w:r>
        <w:rPr>
          <w:rFonts w:ascii="Times New Roman" w:hAnsi="Times New Roman"/>
          <w:b/>
          <w:spacing w:val="-38"/>
          <w:sz w:val="24"/>
          <w:szCs w:val="24"/>
          <w:u w:val="none"/>
        </w:rPr>
        <w:t xml:space="preserve"> </w:t>
      </w:r>
      <w:r>
        <w:rPr>
          <w:rFonts w:ascii="Times New Roman" w:hAnsi="Times New Roman"/>
          <w:b/>
          <w:spacing w:val="-4"/>
          <w:sz w:val="24"/>
          <w:szCs w:val="24"/>
          <w:u w:val="none"/>
        </w:rPr>
        <w:t>Cécile DUCOURTIEUX, Le Monde, juillet 2018</w:t>
      </w:r>
    </w:p>
    <w:p>
      <w:pPr>
        <w:pStyle w:val="Normal"/>
        <w:bidi w:val="0"/>
        <w:spacing w:before="229" w:after="0"/>
        <w:ind w:hanging="0" w:left="816" w:right="0"/>
        <w:jc w:val="both"/>
        <w:rPr>
          <w:b/>
          <w:spacing w:val="-4"/>
          <w:sz w:val="24"/>
        </w:rPr>
      </w:pPr>
      <w:r>
        <w:rPr>
          <w:b/>
          <w:spacing w:val="-4"/>
          <w:sz w:val="24"/>
        </w:rPr>
      </w:r>
    </w:p>
    <w:p>
      <w:pPr>
        <w:pStyle w:val="Normal"/>
        <w:bidi w:val="0"/>
        <w:spacing w:before="229" w:after="0"/>
        <w:ind w:hanging="0" w:left="816" w:right="0"/>
        <w:jc w:val="both"/>
        <w:rPr>
          <w:b/>
          <w:spacing w:val="-4"/>
          <w:sz w:val="24"/>
        </w:rPr>
      </w:pPr>
      <w:r>
        <w:rPr>
          <w:b/>
          <w:spacing w:val="-4"/>
          <w:sz w:val="24"/>
        </w:rPr>
      </w:r>
    </w:p>
    <w:p>
      <w:pPr>
        <w:pStyle w:val="Normal"/>
        <w:bidi w:val="0"/>
        <w:spacing w:before="229" w:after="0"/>
        <w:ind w:hanging="0" w:left="816" w:right="0"/>
        <w:jc w:val="both"/>
        <w:rPr>
          <w:b/>
          <w:spacing w:val="-4"/>
          <w:sz w:val="24"/>
        </w:rPr>
      </w:pPr>
      <w:r>
        <w:rPr>
          <w:b/>
          <w:spacing w:val="-4"/>
          <w:sz w:val="24"/>
        </w:rPr>
        <w:t>DOCUMENT 3</w:t>
      </w:r>
    </w:p>
    <w:p>
      <w:pPr>
        <w:pStyle w:val="Normal"/>
        <w:bidi w:val="0"/>
        <w:spacing w:before="229" w:after="0"/>
        <w:ind w:hanging="0" w:left="816" w:right="0"/>
        <w:jc w:val="both"/>
        <w:rPr>
          <w:b/>
          <w:spacing w:val="-4"/>
          <w:sz w:val="24"/>
        </w:rPr>
      </w:pPr>
      <w:r>
        <w:rPr/>
      </w:r>
    </w:p>
    <w:p>
      <w:pPr>
        <w:pStyle w:val="Normal"/>
        <w:bidi w:val="0"/>
        <w:spacing w:before="229" w:after="0"/>
        <w:ind w:hanging="0" w:left="816" w:right="0"/>
        <w:jc w:val="both"/>
        <w:rPr>
          <w:b/>
          <w:sz w:val="24"/>
        </w:rPr>
      </w:pPr>
      <w:r>
        <w:rPr>
          <w:b/>
          <w:sz w:val="24"/>
        </w:rPr>
        <w:drawing>
          <wp:inline distT="0" distB="0" distL="0" distR="0">
            <wp:extent cx="4944110" cy="38100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4944110" cy="3810000"/>
                    </a:xfrm>
                    <a:prstGeom prst="rect">
                      <a:avLst/>
                    </a:prstGeom>
                    <a:noFill/>
                  </pic:spPr>
                </pic:pic>
              </a:graphicData>
            </a:graphic>
          </wp:inline>
        </w:drawing>
      </w:r>
    </w:p>
    <w:p>
      <w:pPr>
        <w:pStyle w:val="Normal"/>
        <w:bidi w:val="0"/>
        <w:spacing w:before="229" w:after="0"/>
        <w:ind w:hanging="0" w:left="816" w:right="0"/>
        <w:jc w:val="both"/>
        <w:rPr>
          <w:b w:val="false"/>
          <w:bCs w:val="false"/>
          <w:sz w:val="24"/>
        </w:rPr>
      </w:pPr>
      <w:r>
        <w:rPr>
          <w:b w:val="false"/>
          <w:bCs w:val="false"/>
          <w:sz w:val="24"/>
        </w:rPr>
        <w:t>Note de lecture : les secteurs libéralisés sont des secteurs où la politique de la concurrence a ouvert le marché à de nouvelles entreprises.</w:t>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z w:val="24"/>
        </w:rPr>
      </w:pPr>
      <w:r>
        <w:rPr/>
      </w:r>
    </w:p>
    <w:p>
      <w:pPr>
        <w:pStyle w:val="Normal"/>
        <w:bidi w:val="0"/>
        <w:spacing w:before="229" w:after="0"/>
        <w:ind w:hanging="0" w:left="816" w:right="0"/>
        <w:jc w:val="both"/>
        <w:rPr>
          <w:b/>
          <w:spacing w:val="-4"/>
          <w:sz w:val="24"/>
        </w:rPr>
      </w:pPr>
      <w:r>
        <w:rPr>
          <w:rFonts w:ascii="Times New Roman" w:hAnsi="Times New Roman"/>
          <w:sz w:val="24"/>
          <w:szCs w:val="24"/>
          <w:u w:val="none"/>
        </w:rPr>
      </w:r>
    </w:p>
    <w:p>
      <w:pPr>
        <w:pStyle w:val="Normal"/>
        <w:bidi w:val="0"/>
        <w:ind w:hanging="0" w:left="0" w:right="0"/>
        <w:jc w:val="right"/>
        <w:rPr>
          <w:rFonts w:ascii="Times New Roman" w:hAnsi="Times New Roman"/>
          <w:sz w:val="24"/>
          <w:szCs w:val="24"/>
          <w:u w:val="none"/>
        </w:rPr>
      </w:pPr>
      <w:r>
        <w:rPr>
          <w:rFonts w:ascii="Times New Roman" w:hAnsi="Times New Roman"/>
          <w:sz w:val="24"/>
          <w:szCs w:val="24"/>
          <w:u w:val="none"/>
        </w:rPr>
      </w:r>
      <w:r>
        <w:br w:type="page"/>
      </w:r>
    </w:p>
    <w:p>
      <w:pPr>
        <w:pStyle w:val="Heading2"/>
        <w:bidi w:val="0"/>
        <w:jc w:val="left"/>
        <w:rPr>
          <w:rFonts w:ascii="Times New Roman" w:hAnsi="Times New Roman"/>
          <w:sz w:val="24"/>
          <w:szCs w:val="24"/>
          <w:u w:val="single"/>
        </w:rPr>
      </w:pPr>
      <w:bookmarkStart w:id="0" w:name="_Toc51876947"/>
      <w:r>
        <w:rPr>
          <w:rFonts w:ascii="Times New Roman" w:hAnsi="Times New Roman"/>
          <w:sz w:val="24"/>
          <w:szCs w:val="24"/>
          <w:u w:val="single"/>
        </w:rPr>
        <w:t>E</w:t>
      </w:r>
      <w:r>
        <w:rPr>
          <w:rFonts w:ascii="Times New Roman" w:hAnsi="Times New Roman"/>
          <w:sz w:val="24"/>
          <w:szCs w:val="24"/>
          <w:u w:val="single"/>
        </w:rPr>
        <w:t>C</w:t>
      </w:r>
      <w:r>
        <w:rPr>
          <w:rFonts w:ascii="Times New Roman" w:hAnsi="Times New Roman"/>
          <w:sz w:val="24"/>
          <w:szCs w:val="24"/>
          <w:u w:val="single"/>
        </w:rPr>
        <w:t>3 - Raisonnement s’appuyant sur un dossier documentaire (10 points)</w:t>
      </w:r>
      <w:bookmarkEnd w:id="0"/>
    </w:p>
    <w:p>
      <w:pPr>
        <w:pStyle w:val="Normal"/>
        <w:bidi w:val="0"/>
        <w:jc w:val="left"/>
        <w:rPr>
          <w:rStyle w:val="Strong"/>
          <w:rFonts w:ascii="Times New Roman" w:hAnsi="Times New Roman"/>
          <w:sz w:val="24"/>
          <w:szCs w:val="24"/>
        </w:rPr>
      </w:pPr>
      <w:r>
        <w:rPr/>
      </w:r>
    </w:p>
    <w:p>
      <w:pPr>
        <w:pStyle w:val="Normal"/>
        <w:bidi w:val="0"/>
        <w:jc w:val="left"/>
        <w:rPr/>
      </w:pPr>
      <w:r>
        <w:rPr>
          <w:rStyle w:val="Strong"/>
          <w:rFonts w:ascii="Times New Roman" w:hAnsi="Times New Roman"/>
          <w:sz w:val="24"/>
          <w:szCs w:val="24"/>
        </w:rPr>
        <w:t xml:space="preserve">ATTENDUS DE L’EPREUVE : BO spécial n°2 du 13 février 2020  </w:t>
      </w:r>
    </w:p>
    <w:p>
      <w:pPr>
        <w:pStyle w:val="NormalWeb"/>
        <w:bidi w:val="0"/>
        <w:spacing w:lineRule="auto" w:line="240" w:before="0" w:after="0"/>
        <w:jc w:val="left"/>
        <w:rPr>
          <w:rFonts w:ascii="Times New Roman" w:hAnsi="Times New Roman"/>
          <w:sz w:val="24"/>
          <w:szCs w:val="24"/>
        </w:rPr>
      </w:pPr>
      <w:r>
        <w:rPr>
          <w:rFonts w:eastAsia="Times New Roman"/>
          <w:b/>
          <w:bCs/>
          <w:color w:val="000000"/>
          <w:kern w:val="0"/>
          <w:sz w:val="24"/>
          <w:szCs w:val="24"/>
          <w:lang w:eastAsia="fr-FR"/>
        </w:rPr>
        <w:t>« Partie 3</w:t>
      </w:r>
      <w:r>
        <w:rPr>
          <w:rFonts w:eastAsia="Times New Roman"/>
          <w:color w:val="000000"/>
          <w:kern w:val="0"/>
          <w:sz w:val="24"/>
          <w:szCs w:val="24"/>
          <w:lang w:eastAsia="fr-FR"/>
        </w:rPr>
        <w:t> - Raisonnement s'appuyant sur un dossier documentaire : il est demandé au candidat de traiter le sujet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développant un raisonnement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exploitant les documents du dossier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faisant appel à ses connaissances personnelles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 en composant une introduction, un développement, une conclusion. </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II sera tenu compte, dans la notation, de la clarté de l'expression et du soin apporté à la présentation.</w:t>
      </w:r>
    </w:p>
    <w:p>
      <w:pPr>
        <w:pStyle w:val="Normal"/>
        <w:bidi w:val="0"/>
        <w:jc w:val="left"/>
        <w:rPr>
          <w:rFonts w:ascii="Times New Roman" w:hAnsi="Times New Roman" w:eastAsia="Times New Roman" w:cs="Times New Roman"/>
          <w:color w:val="000000"/>
          <w:sz w:val="24"/>
          <w:szCs w:val="24"/>
          <w:lang w:eastAsia="fr-FR"/>
        </w:rPr>
      </w:pPr>
      <w:r>
        <w:rPr>
          <w:rFonts w:eastAsia="Times New Roman" w:cs="Times New Roman" w:ascii="Times New Roman" w:hAnsi="Times New Roman"/>
          <w:color w:val="000000"/>
          <w:sz w:val="24"/>
          <w:szCs w:val="24"/>
          <w:lang w:eastAsia="fr-FR"/>
        </w:rPr>
        <w:t>Les objectifs de l'épreuve figureront en introduction du sujet distribué aux candidats. »</w:t>
      </w:r>
    </w:p>
    <w:p>
      <w:pPr>
        <w:pStyle w:val="Heading3"/>
        <w:bidi w:val="0"/>
        <w:jc w:val="left"/>
        <w:rPr>
          <w:rFonts w:ascii="Times New Roman" w:hAnsi="Times New Roman"/>
          <w:sz w:val="24"/>
          <w:szCs w:val="24"/>
        </w:rPr>
      </w:pPr>
      <w:r>
        <w:rPr>
          <w:rFonts w:ascii="Times New Roman" w:hAnsi="Times New Roman"/>
          <w:sz w:val="24"/>
          <w:szCs w:val="24"/>
        </w:rPr>
      </w:r>
    </w:p>
    <w:p>
      <w:pPr>
        <w:pStyle w:val="Heading3"/>
        <w:bidi w:val="0"/>
        <w:jc w:val="left"/>
        <w:rPr>
          <w:rFonts w:ascii="Times New Roman" w:hAnsi="Times New Roman"/>
          <w:sz w:val="24"/>
          <w:szCs w:val="24"/>
        </w:rPr>
      </w:pPr>
      <w:r>
        <w:rPr>
          <w:rFonts w:ascii="Times New Roman" w:hAnsi="Times New Roman"/>
          <w:sz w:val="24"/>
          <w:szCs w:val="24"/>
        </w:rPr>
        <w:t xml:space="preserve"> </w:t>
      </w:r>
      <w:bookmarkStart w:id="1" w:name="_Toc51876948"/>
      <w:r>
        <w:rPr>
          <w:rFonts w:ascii="Times New Roman" w:hAnsi="Times New Roman"/>
          <w:sz w:val="24"/>
          <w:szCs w:val="24"/>
        </w:rPr>
        <w:t>Attentes de l’EC3</w:t>
      </w:r>
      <w:bookmarkEnd w:id="1"/>
    </w:p>
    <w:p>
      <w:pPr>
        <w:pStyle w:val="Normal"/>
        <w:bidi w:val="0"/>
        <w:jc w:val="left"/>
        <w:rPr>
          <w:rFonts w:ascii="Times New Roman" w:hAnsi="Times New Roman"/>
          <w:sz w:val="24"/>
          <w:szCs w:val="24"/>
        </w:rPr>
      </w:pPr>
      <w:r>
        <w:rPr>
          <w:rFonts w:ascii="Times New Roman" w:hAnsi="Times New Roman"/>
          <w:sz w:val="24"/>
          <w:szCs w:val="24"/>
        </w:rPr>
      </w:r>
    </w:p>
    <w:tbl>
      <w:tblPr>
        <w:tblW w:w="10661" w:type="dxa"/>
        <w:jc w:val="center"/>
        <w:tblInd w:w="0" w:type="dxa"/>
        <w:tblLayout w:type="fixed"/>
        <w:tblCellMar>
          <w:top w:w="0" w:type="dxa"/>
          <w:left w:w="98" w:type="dxa"/>
          <w:bottom w:w="0" w:type="dxa"/>
          <w:right w:w="108" w:type="dxa"/>
        </w:tblCellMar>
      </w:tblPr>
      <w:tblGrid>
        <w:gridCol w:w="2057"/>
        <w:gridCol w:w="3347"/>
        <w:gridCol w:w="5257"/>
      </w:tblGrid>
      <w:tr>
        <w:trPr>
          <w:trHeight w:val="392" w:hRule="atLeast"/>
        </w:trPr>
        <w:tc>
          <w:tcPr>
            <w:tcW w:w="2057" w:type="dxa"/>
            <w:tcBorders>
              <w:top w:val="single" w:sz="4" w:space="0" w:color="00000A"/>
              <w:left w:val="single" w:sz="4" w:space="0" w:color="00000A"/>
              <w:bottom w:val="single" w:sz="4" w:space="0" w:color="00000A"/>
              <w:right w:val="single" w:sz="4" w:space="0" w:color="00000A"/>
            </w:tcBorders>
            <w:vAlign w:val="center"/>
          </w:tcPr>
          <w:p>
            <w:pPr>
              <w:pStyle w:val="Normal"/>
              <w:bidi w:val="0"/>
              <w:jc w:val="left"/>
              <w:rPr>
                <w:rFonts w:ascii="Times New Roman" w:hAnsi="Times New Roman" w:cs="Arial"/>
                <w:b/>
                <w:bCs/>
                <w:caps/>
                <w:sz w:val="24"/>
                <w:szCs w:val="24"/>
              </w:rPr>
            </w:pPr>
            <w:r>
              <w:rPr>
                <w:rFonts w:cs="Arial" w:ascii="Times New Roman" w:hAnsi="Times New Roman"/>
                <w:b/>
                <w:bCs/>
                <w:caps/>
                <w:sz w:val="24"/>
                <w:szCs w:val="24"/>
              </w:rPr>
              <w:t>Attentes</w:t>
            </w:r>
          </w:p>
        </w:tc>
        <w:tc>
          <w:tcPr>
            <w:tcW w:w="3347" w:type="dxa"/>
            <w:tcBorders>
              <w:top w:val="single" w:sz="4" w:space="0" w:color="00000A"/>
              <w:left w:val="single" w:sz="4" w:space="0" w:color="00000A"/>
              <w:bottom w:val="single" w:sz="4" w:space="0" w:color="00000A"/>
              <w:right w:val="single" w:sz="4" w:space="0" w:color="00000A"/>
            </w:tcBorders>
            <w:vAlign w:val="center"/>
          </w:tcPr>
          <w:p>
            <w:pPr>
              <w:pStyle w:val="Normal"/>
              <w:bidi w:val="0"/>
              <w:jc w:val="center"/>
              <w:rPr>
                <w:rFonts w:ascii="Times New Roman" w:hAnsi="Times New Roman" w:cs="Arial"/>
                <w:b/>
                <w:bCs/>
                <w:caps/>
                <w:sz w:val="24"/>
                <w:szCs w:val="24"/>
              </w:rPr>
            </w:pPr>
            <w:r>
              <w:rPr>
                <w:rFonts w:cs="Arial" w:ascii="Times New Roman" w:hAnsi="Times New Roman"/>
                <w:b/>
                <w:bCs/>
                <w:caps/>
                <w:sz w:val="24"/>
                <w:szCs w:val="24"/>
              </w:rPr>
              <w:t>Explicitations</w:t>
            </w:r>
          </w:p>
        </w:tc>
        <w:tc>
          <w:tcPr>
            <w:tcW w:w="5257" w:type="dxa"/>
            <w:tcBorders>
              <w:top w:val="single" w:sz="4" w:space="0" w:color="00000A"/>
              <w:left w:val="single" w:sz="4" w:space="0" w:color="00000A"/>
              <w:bottom w:val="single" w:sz="4" w:space="0" w:color="00000A"/>
              <w:right w:val="single" w:sz="4" w:space="0" w:color="00000A"/>
            </w:tcBorders>
            <w:vAlign w:val="center"/>
          </w:tcPr>
          <w:p>
            <w:pPr>
              <w:pStyle w:val="Normal"/>
              <w:bidi w:val="0"/>
              <w:jc w:val="center"/>
              <w:rPr>
                <w:rFonts w:ascii="Times New Roman" w:hAnsi="Times New Roman" w:cs="Arial"/>
                <w:b/>
                <w:bCs/>
                <w:caps/>
                <w:sz w:val="24"/>
                <w:szCs w:val="24"/>
              </w:rPr>
            </w:pPr>
            <w:r>
              <w:rPr>
                <w:rFonts w:cs="Arial" w:ascii="Times New Roman" w:hAnsi="Times New Roman"/>
                <w:b/>
                <w:bCs/>
                <w:caps/>
                <w:sz w:val="24"/>
                <w:szCs w:val="24"/>
              </w:rPr>
              <w:t>Points de vigilance</w:t>
            </w:r>
          </w:p>
        </w:tc>
      </w:tr>
      <w:tr>
        <w:trPr>
          <w:trHeight w:val="1384" w:hRule="atLeast"/>
        </w:trPr>
        <w:tc>
          <w:tcPr>
            <w:tcW w:w="2057" w:type="dxa"/>
            <w:tcBorders>
              <w:top w:val="single" w:sz="4" w:space="0" w:color="00000A"/>
              <w:left w:val="single" w:sz="4" w:space="0" w:color="00000A"/>
              <w:bottom w:val="single" w:sz="4" w:space="0" w:color="00000A"/>
              <w:right w:val="single" w:sz="4" w:space="0" w:color="00000A"/>
            </w:tcBorders>
            <w:vAlign w:val="center"/>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1- Capacité à mobiliser les connaissances pertinentes pour traiter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Mobiliser de manière pertinente des notions et des mécanismes présents dans les titres des thèmes et les trois colonnes du programme</w:t>
            </w:r>
            <w:r>
              <w:rPr>
                <w:rFonts w:cs="Arial" w:ascii="Times New Roman" w:hAnsi="Times New Roman"/>
                <w:sz w:val="24"/>
                <w:szCs w:val="24"/>
              </w:rPr>
              <w: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L’utilisation d’un vocabulaire économique et sociologique approprié à la question est attendue</w:t>
            </w:r>
            <w:r>
              <w:rPr>
                <w:rFonts w:cs="Arial" w:ascii="Times New Roman" w:hAnsi="Times New Roman"/>
                <w:sz w:val="24"/>
                <w:szCs w:val="24"/>
              </w:rPr>
              <w:t>.</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Les définitions doivent être mobilisées dans le cadre d’une argumentation.</w:t>
            </w:r>
          </w:p>
        </w:tc>
      </w:tr>
      <w:tr>
        <w:trPr>
          <w:trHeight w:val="2269" w:hRule="atLeast"/>
        </w:trPr>
        <w:tc>
          <w:tcPr>
            <w:tcW w:w="20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2- Capacité à mobiliser des informations pertinentes des documents pour traiter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Extraire les informations pertinentes des documents</w:t>
            </w:r>
            <w:r>
              <w:rPr>
                <w:rFonts w:cs="Arial" w:ascii="Times New Roman" w:hAnsi="Times New Roman"/>
                <w:sz w:val="24"/>
                <w:szCs w:val="24"/>
              </w:rPr>
              <w:t>.</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Exploiter les informations :</w:t>
            </w:r>
          </w:p>
          <w:p>
            <w:pPr>
              <w:pStyle w:val="ListParagraph"/>
              <w:numPr>
                <w:ilvl w:val="0"/>
                <w:numId w:val="2"/>
              </w:numPr>
              <w:bidi w:val="0"/>
              <w:spacing w:before="60" w:after="60"/>
              <w:ind w:hanging="218" w:left="251" w:right="0"/>
              <w:contextualSpacing/>
              <w:jc w:val="left"/>
              <w:rPr>
                <w:rFonts w:ascii="Times New Roman" w:hAnsi="Times New Roman"/>
                <w:sz w:val="24"/>
                <w:szCs w:val="24"/>
              </w:rPr>
            </w:pPr>
            <w:r>
              <w:rPr>
                <w:rFonts w:cs="Arial" w:ascii="Times New Roman" w:hAnsi="Times New Roman"/>
                <w:color w:val="000000"/>
                <w:sz w:val="24"/>
                <w:szCs w:val="24"/>
              </w:rPr>
              <w:t>Pour les données statistiques : lectures donnant du sens, calculs éventuels</w:t>
            </w:r>
            <w:r>
              <w:rPr>
                <w:rFonts w:cs="Arial" w:ascii="Times New Roman" w:hAnsi="Times New Roman"/>
                <w:sz w:val="24"/>
                <w:szCs w:val="24"/>
              </w:rPr>
              <w:t>.</w:t>
            </w:r>
          </w:p>
          <w:p>
            <w:pPr>
              <w:pStyle w:val="ListParagraph"/>
              <w:numPr>
                <w:ilvl w:val="0"/>
                <w:numId w:val="2"/>
              </w:numPr>
              <w:bidi w:val="0"/>
              <w:spacing w:before="60" w:after="60"/>
              <w:ind w:hanging="218" w:left="251" w:right="0"/>
              <w:contextualSpacing/>
              <w:jc w:val="left"/>
              <w:rPr>
                <w:rFonts w:ascii="Times New Roman" w:hAnsi="Times New Roman"/>
                <w:sz w:val="24"/>
                <w:szCs w:val="24"/>
              </w:rPr>
            </w:pPr>
            <w:r>
              <w:rPr>
                <w:rFonts w:cs="Arial" w:ascii="Times New Roman" w:hAnsi="Times New Roman"/>
                <w:color w:val="000000"/>
                <w:sz w:val="24"/>
                <w:szCs w:val="24"/>
              </w:rPr>
              <w:t>Pour un texte ou un schéma : mobilisation sans paraphrase</w:t>
            </w:r>
            <w:r>
              <w:rPr>
                <w:rFonts w:cs="Arial" w:ascii="Times New Roman" w:hAnsi="Times New Roman"/>
                <w:sz w:val="24"/>
                <w:szCs w:val="24"/>
              </w:rPr>
              <w: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 xml:space="preserve">Il faut utiliser </w:t>
            </w:r>
            <w:r>
              <w:rPr>
                <w:rFonts w:cs="Arial" w:ascii="Times New Roman" w:hAnsi="Times New Roman"/>
                <w:color w:val="000000"/>
                <w:sz w:val="24"/>
                <w:szCs w:val="24"/>
                <w:u w:val="single"/>
              </w:rPr>
              <w:t>tous</w:t>
            </w:r>
            <w:r>
              <w:rPr>
                <w:rFonts w:cs="Arial" w:ascii="Times New Roman" w:hAnsi="Times New Roman"/>
                <w:color w:val="000000"/>
                <w:sz w:val="24"/>
                <w:szCs w:val="24"/>
              </w:rPr>
              <w:t xml:space="preserve"> les documents, mais il n’est pas nécessaire d’exploiter tous les éléments des documents</w:t>
            </w:r>
            <w:r>
              <w:rPr>
                <w:rFonts w:cs="Arial" w:ascii="Times New Roman" w:hAnsi="Times New Roman"/>
                <w:sz w:val="24"/>
                <w:szCs w:val="24"/>
              </w:rPr>
              <w:t>.</w:t>
            </w:r>
          </w:p>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L’exploitation des documents doit être pertinente au regard du raisonnement</w:t>
            </w:r>
            <w:r>
              <w:rPr>
                <w:rFonts w:cs="Arial" w:ascii="Times New Roman" w:hAnsi="Times New Roman"/>
                <w:sz w:val="24"/>
                <w:szCs w:val="24"/>
              </w:rPr>
              <w:t>.</w:t>
            </w:r>
          </w:p>
        </w:tc>
      </w:tr>
      <w:tr>
        <w:trPr>
          <w:trHeight w:val="4152" w:hRule="atLeast"/>
        </w:trPr>
        <w:tc>
          <w:tcPr>
            <w:tcW w:w="20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3- Capacité à construire un raisonnement traitant le sujet</w:t>
            </w:r>
          </w:p>
        </w:tc>
        <w:tc>
          <w:tcPr>
            <w:tcW w:w="334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Enchaîner de manière logique des arguments distincts dans le cadre d’une démonstration.</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Présence d’une introduction, d’un développement et d’une conclusion :</w:t>
            </w:r>
          </w:p>
          <w:p>
            <w:pPr>
              <w:pStyle w:val="ListParagraph"/>
              <w:numPr>
                <w:ilvl w:val="0"/>
                <w:numId w:val="3"/>
              </w:numPr>
              <w:bidi w:val="0"/>
              <w:spacing w:before="60" w:after="60"/>
              <w:ind w:hanging="284" w:left="251" w:right="0"/>
              <w:contextualSpacing/>
              <w:jc w:val="left"/>
              <w:rPr>
                <w:rFonts w:ascii="Times New Roman" w:hAnsi="Times New Roman" w:cs="Arial"/>
                <w:color w:val="000000"/>
                <w:sz w:val="24"/>
                <w:szCs w:val="24"/>
              </w:rPr>
            </w:pPr>
            <w:r>
              <w:rPr>
                <w:rFonts w:cs="Arial" w:ascii="Times New Roman" w:hAnsi="Times New Roman"/>
                <w:color w:val="000000"/>
                <w:sz w:val="24"/>
                <w:szCs w:val="24"/>
              </w:rPr>
              <w:t>Introduction : phrase(s) introductive(s) qui présente(nt) le sujet.</w:t>
            </w:r>
          </w:p>
          <w:p>
            <w:pPr>
              <w:pStyle w:val="ListParagraph"/>
              <w:numPr>
                <w:ilvl w:val="0"/>
                <w:numId w:val="3"/>
              </w:numPr>
              <w:bidi w:val="0"/>
              <w:spacing w:before="240" w:after="60"/>
              <w:ind w:hanging="284" w:left="251" w:right="0"/>
              <w:contextualSpacing/>
              <w:jc w:val="left"/>
              <w:rPr>
                <w:rFonts w:ascii="Times New Roman" w:hAnsi="Times New Roman"/>
                <w:sz w:val="24"/>
                <w:szCs w:val="24"/>
              </w:rPr>
            </w:pPr>
            <w:r>
              <w:rPr>
                <w:rFonts w:cs="Arial" w:ascii="Times New Roman" w:hAnsi="Times New Roman"/>
                <w:color w:val="000000"/>
                <w:sz w:val="24"/>
                <w:szCs w:val="24"/>
              </w:rPr>
              <w:t>Développement : organisé et fluide</w:t>
            </w:r>
            <w:r>
              <w:rPr>
                <w:rFonts w:cs="Arial" w:ascii="Times New Roman" w:hAnsi="Times New Roman"/>
                <w:sz w:val="24"/>
                <w:szCs w:val="24"/>
              </w:rPr>
              <w:t>.</w:t>
            </w:r>
          </w:p>
          <w:p>
            <w:pPr>
              <w:pStyle w:val="ListParagraph"/>
              <w:numPr>
                <w:ilvl w:val="0"/>
                <w:numId w:val="3"/>
              </w:numPr>
              <w:bidi w:val="0"/>
              <w:spacing w:before="240" w:after="60"/>
              <w:ind w:hanging="284" w:left="251" w:right="0"/>
              <w:contextualSpacing/>
              <w:jc w:val="left"/>
              <w:rPr>
                <w:rFonts w:ascii="Times New Roman" w:hAnsi="Times New Roman" w:cs="Arial"/>
                <w:color w:val="000000"/>
                <w:sz w:val="24"/>
                <w:szCs w:val="24"/>
              </w:rPr>
            </w:pPr>
            <w:r>
              <w:rPr>
                <w:rFonts w:cs="Arial" w:ascii="Times New Roman" w:hAnsi="Times New Roman"/>
                <w:color w:val="000000"/>
                <w:sz w:val="24"/>
                <w:szCs w:val="24"/>
              </w:rPr>
              <w:t>Conclusion répondant au sujet.</w:t>
            </w:r>
          </w:p>
        </w:tc>
        <w:tc>
          <w:tcPr>
            <w:tcW w:w="5257" w:type="dxa"/>
            <w:tcBorders>
              <w:top w:val="single" w:sz="4" w:space="0" w:color="00000A"/>
              <w:left w:val="single" w:sz="4" w:space="0" w:color="00000A"/>
              <w:bottom w:val="single" w:sz="4" w:space="0" w:color="00000A"/>
              <w:right w:val="single" w:sz="4" w:space="0" w:color="00000A"/>
            </w:tcBorders>
          </w:tcPr>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 raisonnement n’est pas un catalogue d’idées : il relie connaissances et informations extraites des documents avec le sujet</w:t>
            </w:r>
            <w:r>
              <w:rPr>
                <w:rFonts w:cs="Arial" w:ascii="Times New Roman" w:hAnsi="Times New Roman"/>
                <w:sz w:val="24"/>
                <w:szCs w:val="24"/>
              </w:rPr>
              <w:t>.</w:t>
            </w:r>
          </w:p>
          <w:p>
            <w:pPr>
              <w:pStyle w:val="Normal"/>
              <w:bidi w:val="0"/>
              <w:spacing w:before="60" w:after="0"/>
              <w:jc w:val="left"/>
              <w:rPr>
                <w:rFonts w:ascii="Times New Roman" w:hAnsi="Times New Roman" w:cs="Arial"/>
                <w:color w:val="000000"/>
                <w:sz w:val="24"/>
                <w:szCs w:val="24"/>
              </w:rPr>
            </w:pPr>
            <w:r>
              <w:rPr>
                <w:rFonts w:cs="Arial" w:ascii="Times New Roman" w:hAnsi="Times New Roman"/>
                <w:color w:val="000000"/>
                <w:sz w:val="24"/>
                <w:szCs w:val="24"/>
              </w:rPr>
              <w:t>Il ne demande pas d’organiser un plan en 2 ou 3 parties avec des sous-parties.</w:t>
            </w:r>
          </w:p>
          <w:p>
            <w:pPr>
              <w:pStyle w:val="Normal"/>
              <w:bidi w:val="0"/>
              <w:spacing w:before="0" w:after="60"/>
              <w:jc w:val="left"/>
              <w:rPr>
                <w:rFonts w:ascii="Times New Roman" w:hAnsi="Times New Roman" w:cs="Arial"/>
                <w:color w:val="000000"/>
                <w:sz w:val="24"/>
                <w:szCs w:val="24"/>
              </w:rPr>
            </w:pPr>
            <w:r>
              <w:rPr>
                <w:rFonts w:cs="Arial" w:ascii="Times New Roman" w:hAnsi="Times New Roman"/>
                <w:color w:val="000000"/>
                <w:sz w:val="24"/>
                <w:szCs w:val="24"/>
              </w:rPr>
              <w:t>Il n’y a pas d’introduction type : il n’est pas attendu d’accroche, de définition des termes, de problématique, de présentation des documents ni d’annonce de plan dans l’introduction.</w:t>
            </w:r>
          </w:p>
          <w:p>
            <w:pPr>
              <w:pStyle w:val="Normal"/>
              <w:bidi w:val="0"/>
              <w:spacing w:before="60" w:after="60"/>
              <w:jc w:val="left"/>
              <w:rPr>
                <w:rFonts w:ascii="Times New Roman" w:hAnsi="Times New Roman"/>
                <w:sz w:val="24"/>
                <w:szCs w:val="24"/>
              </w:rPr>
            </w:pPr>
            <w:r>
              <w:rPr>
                <w:rFonts w:cs="Arial" w:ascii="Times New Roman" w:hAnsi="Times New Roman"/>
                <w:color w:val="000000"/>
                <w:sz w:val="24"/>
                <w:szCs w:val="24"/>
              </w:rPr>
              <w:t>Le développement pourra être un enchaînement de paragraphes sans limitation du nombre et sans transition entre paragraphe</w:t>
            </w:r>
            <w:r>
              <w:rPr>
                <w:rFonts w:cs="Arial" w:ascii="Times New Roman" w:hAnsi="Times New Roman"/>
                <w:sz w:val="24"/>
                <w:szCs w:val="24"/>
              </w:rPr>
              <w:t>s.</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Il n’est pas attendu d’ouverture en conclusion.</w:t>
            </w:r>
          </w:p>
          <w:p>
            <w:pPr>
              <w:pStyle w:val="Normal"/>
              <w:bidi w:val="0"/>
              <w:spacing w:before="60" w:after="60"/>
              <w:jc w:val="left"/>
              <w:rPr>
                <w:rFonts w:ascii="Times New Roman" w:hAnsi="Times New Roman" w:cs="Arial"/>
                <w:color w:val="000000"/>
                <w:sz w:val="24"/>
                <w:szCs w:val="24"/>
              </w:rPr>
            </w:pPr>
            <w:r>
              <w:rPr>
                <w:rFonts w:cs="Arial" w:ascii="Times New Roman" w:hAnsi="Times New Roman"/>
                <w:color w:val="000000"/>
                <w:sz w:val="24"/>
                <w:szCs w:val="24"/>
              </w:rPr>
              <w:t>Un élève qui reprend la méthode de la dissertation ne sera pas valorisé ni sanctionné.</w:t>
            </w:r>
          </w:p>
        </w:tc>
      </w:tr>
      <w:tr>
        <w:trPr>
          <w:trHeight w:val="423" w:hRule="atLeast"/>
        </w:trPr>
        <w:tc>
          <w:tcPr>
            <w:tcW w:w="10661" w:type="dxa"/>
            <w:gridSpan w:val="3"/>
            <w:tcBorders>
              <w:top w:val="single" w:sz="4" w:space="0" w:color="00000A"/>
              <w:left w:val="single" w:sz="4" w:space="0" w:color="00000A"/>
              <w:bottom w:val="single" w:sz="4" w:space="0" w:color="00000A"/>
              <w:right w:val="single" w:sz="4" w:space="0" w:color="00000A"/>
            </w:tcBorders>
            <w:vAlign w:val="center"/>
          </w:tcPr>
          <w:p>
            <w:pPr>
              <w:pStyle w:val="Normal"/>
              <w:bidi w:val="0"/>
              <w:spacing w:before="60" w:after="60"/>
              <w:jc w:val="left"/>
              <w:rPr>
                <w:rFonts w:ascii="Times New Roman" w:hAnsi="Times New Roman" w:cs="Arial"/>
                <w:b/>
                <w:bCs/>
                <w:color w:val="000000"/>
                <w:sz w:val="24"/>
                <w:szCs w:val="24"/>
              </w:rPr>
            </w:pPr>
            <w:r>
              <w:rPr>
                <w:rFonts w:cs="Arial" w:ascii="Times New Roman" w:hAnsi="Times New Roman"/>
                <w:b/>
                <w:bCs/>
                <w:color w:val="000000"/>
                <w:sz w:val="24"/>
                <w:szCs w:val="24"/>
              </w:rPr>
              <w:t>4- Capacité à s’exprimer avec clarté et à soigner sa présentation</w:t>
            </w:r>
          </w:p>
        </w:tc>
      </w:tr>
    </w:tbl>
    <w:p>
      <w:pPr>
        <w:pStyle w:val="Heading3"/>
        <w:bidi w:val="0"/>
        <w:jc w:val="left"/>
        <w:rPr>
          <w:rFonts w:ascii="Times New Roman" w:hAnsi="Times New Roman"/>
          <w:sz w:val="24"/>
          <w:szCs w:val="24"/>
        </w:rPr>
      </w:pPr>
      <w:bookmarkStart w:id="2" w:name="_Toc51876949"/>
      <w:r>
        <w:rPr>
          <w:rFonts w:ascii="Times New Roman" w:hAnsi="Times New Roman"/>
          <w:sz w:val="24"/>
          <w:szCs w:val="24"/>
        </w:rPr>
        <w:t>Grille d’évaluation de l’EC3 (attendus académiques dans le cadre du baccalauréat)</w:t>
      </w:r>
      <w:bookmarkEnd w:id="2"/>
      <w:r>
        <w:rPr>
          <w:rFonts w:ascii="Times New Roman" w:hAnsi="Times New Roman"/>
          <w:sz w:val="24"/>
          <w:szCs w:val="24"/>
        </w:rPr>
        <w:t xml:space="preserve"> </w:t>
      </w:r>
    </w:p>
    <w:p>
      <w:pPr>
        <w:pStyle w:val="Normal"/>
        <w:bidi w:val="0"/>
        <w:jc w:val="left"/>
        <w:rPr>
          <w:rFonts w:ascii="Times New Roman" w:hAnsi="Times New Roman"/>
          <w:sz w:val="24"/>
          <w:szCs w:val="24"/>
          <w:lang w:eastAsia="ja-JP"/>
        </w:rPr>
      </w:pPr>
      <w:r>
        <w:rPr>
          <w:rFonts w:ascii="Times New Roman" w:hAnsi="Times New Roman"/>
          <w:sz w:val="24"/>
          <w:szCs w:val="24"/>
          <w:lang w:eastAsia="ja-JP"/>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Formulation du sujet</w:t>
      </w:r>
    </w:p>
    <w:p>
      <w:pPr>
        <w:pStyle w:val="Normal"/>
        <w:bidi w:val="0"/>
        <w:jc w:val="left"/>
        <w:rPr>
          <w:rFonts w:ascii="Times New Roman" w:hAnsi="Times New Roman"/>
          <w:sz w:val="24"/>
          <w:szCs w:val="24"/>
        </w:rPr>
      </w:pPr>
      <w:r>
        <w:rPr/>
      </w:r>
    </w:p>
    <w:p>
      <w:pPr>
        <w:pStyle w:val="Normal"/>
        <w:bidi w:val="0"/>
        <w:spacing w:before="229" w:after="0"/>
        <w:ind w:hanging="0" w:left="816" w:right="0"/>
        <w:jc w:val="both"/>
        <w:rPr/>
      </w:pPr>
      <w:r>
        <w:rPr>
          <w:rFonts w:ascii="Times New Roman" w:hAnsi="Times New Roman"/>
          <w:b/>
          <w:sz w:val="24"/>
          <w:szCs w:val="24"/>
        </w:rPr>
        <w:t>Sujet :  A l’aide du dossier documentaire et de vos connaissances, vous présenterez les effets de la politique européenne de la concurrence.</w:t>
      </w:r>
    </w:p>
    <w:p>
      <w:pPr>
        <w:pStyle w:val="Normal"/>
        <w:bidi w:val="0"/>
        <w:spacing w:before="229" w:after="0"/>
        <w:ind w:hanging="0" w:left="816" w:right="0"/>
        <w:jc w:val="both"/>
        <w:rPr>
          <w:rFonts w:ascii="Times New Roman" w:hAnsi="Times New Roman"/>
          <w:b/>
          <w:sz w:val="24"/>
          <w:szCs w:val="24"/>
        </w:rPr>
      </w:pPr>
      <w:r>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Dossier documentaire</w:t>
      </w:r>
    </w:p>
    <w:tbl>
      <w:tblPr>
        <w:tblW w:w="10665" w:type="dxa"/>
        <w:jc w:val="left"/>
        <w:tblInd w:w="93" w:type="dxa"/>
        <w:tblLayout w:type="fixed"/>
        <w:tblCellMar>
          <w:top w:w="0" w:type="dxa"/>
          <w:left w:w="98" w:type="dxa"/>
          <w:bottom w:w="0" w:type="dxa"/>
          <w:right w:w="108" w:type="dxa"/>
        </w:tblCellMar>
      </w:tblPr>
      <w:tblGrid>
        <w:gridCol w:w="3077"/>
        <w:gridCol w:w="2192"/>
        <w:gridCol w:w="2440"/>
        <w:gridCol w:w="2956"/>
      </w:tblGrid>
      <w:tr>
        <w:trPr>
          <w:trHeight w:val="583"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Document –</w:t>
            </w:r>
          </w:p>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Titre et idée générale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Lien avec le sujet</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Lien avec les autres documents</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center"/>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Difficultés et points de vigilance</w:t>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1 - </w:t>
            </w:r>
            <w:r>
              <w:rPr>
                <w:rFonts w:cs="Arial" w:ascii="Times New Roman" w:hAnsi="Times New Roman"/>
                <w:color w:val="auto"/>
                <w:sz w:val="24"/>
                <w:szCs w:val="24"/>
                <w:lang w:val="fr-FR" w:eastAsia="ja-JP"/>
              </w:rPr>
              <w:t>Les principes de la politique de la concurrence et l’autorité européenne en charge cette compétence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Il présente les justifications théoriques d’une politique de la concurrence pour les concommateurs et les producteurs</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Lien avec le doc 2 : il évoque les sanctions données dans le doc 2</w:t>
            </w:r>
          </w:p>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r>
          </w:p>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Lien avec le doc 3 : la concurrence peut mener à une baisse des prix</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2 – </w:t>
            </w:r>
            <w:r>
              <w:rPr>
                <w:rFonts w:cs="Arial" w:ascii="Times New Roman" w:hAnsi="Times New Roman"/>
                <w:color w:val="auto"/>
                <w:sz w:val="24"/>
                <w:szCs w:val="24"/>
                <w:lang w:val="fr-FR" w:eastAsia="ja-JP"/>
              </w:rPr>
              <w:t>Les sanctions pécuniaires comme un moyen de lutter contre une concurrence imparfaite</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Il donne une illustration des modalités de la politique européenne de la concurrence en cas d’abus de position dominante</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Voir doc 1</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Ce document fait référence à un objectif d’apprentissage du programme de première qui peut être attendu comme un prérequis.</w:t>
            </w:r>
          </w:p>
        </w:tc>
      </w:tr>
      <w:tr>
        <w:trPr>
          <w:trHeight w:val="322" w:hRule="atLeast"/>
        </w:trPr>
        <w:tc>
          <w:tcPr>
            <w:tcW w:w="3077"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auto"/>
                <w:sz w:val="24"/>
                <w:szCs w:val="24"/>
                <w:lang w:val="fr-FR" w:eastAsia="ja-JP"/>
              </w:rPr>
            </w:pPr>
            <w:r>
              <w:rPr>
                <w:rFonts w:cs="Arial" w:ascii="Times New Roman" w:hAnsi="Times New Roman"/>
                <w:color w:val="auto"/>
                <w:sz w:val="24"/>
                <w:szCs w:val="24"/>
                <w:lang w:val="fr-FR" w:eastAsia="ja-JP"/>
              </w:rPr>
              <w:t xml:space="preserve">3 – </w:t>
            </w:r>
            <w:r>
              <w:rPr>
                <w:rFonts w:cs="Arial" w:ascii="Times New Roman" w:hAnsi="Times New Roman"/>
                <w:color w:val="auto"/>
                <w:sz w:val="24"/>
                <w:szCs w:val="24"/>
                <w:lang w:val="fr-FR" w:eastAsia="ja-JP"/>
              </w:rPr>
              <w:t>L’évolution des prix des secteurs libéralisés suite à une politique de la concurrence en France de 2010 à 2017</w:t>
            </w:r>
          </w:p>
        </w:tc>
        <w:tc>
          <w:tcPr>
            <w:tcW w:w="2192"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 xml:space="preserve">Il montre les effets contrastés des politiques de la concurrence sur l’évolution des prix dans différents secteurs d’un pays membre de l’UE. </w:t>
            </w:r>
          </w:p>
        </w:tc>
        <w:tc>
          <w:tcPr>
            <w:tcW w:w="2440"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Voir doc 1</w:t>
            </w:r>
          </w:p>
        </w:tc>
        <w:tc>
          <w:tcPr>
            <w:tcW w:w="2956" w:type="dxa"/>
            <w:tcBorders>
              <w:top w:val="single" w:sz="4" w:space="0" w:color="000000"/>
              <w:left w:val="single" w:sz="4" w:space="0" w:color="000000"/>
              <w:bottom w:val="single" w:sz="4" w:space="0" w:color="000000"/>
              <w:right w:val="single" w:sz="4" w:space="0" w:color="000000"/>
            </w:tcBorders>
          </w:tcPr>
          <w:p>
            <w:pPr>
              <w:pStyle w:val="BodyText3"/>
              <w:bidi w:val="0"/>
              <w:spacing w:lineRule="auto" w:line="240" w:before="0" w:after="0"/>
              <w:jc w:val="left"/>
              <w:rPr>
                <w:rFonts w:ascii="Times New Roman" w:hAnsi="Times New Roman" w:cs="Arial"/>
                <w:color w:val="000000"/>
                <w:sz w:val="24"/>
                <w:szCs w:val="24"/>
                <w:lang w:val="en-US" w:eastAsia="ja-JP"/>
              </w:rPr>
            </w:pPr>
            <w:r>
              <w:rPr>
                <w:rFonts w:cs="Arial" w:ascii="Times New Roman" w:hAnsi="Times New Roman"/>
                <w:color w:val="000000"/>
                <w:sz w:val="24"/>
                <w:szCs w:val="24"/>
                <w:lang w:val="en-US" w:eastAsia="ja-JP"/>
              </w:rPr>
              <w:t xml:space="preserve">Le doc 3 </w:t>
            </w:r>
            <w:r>
              <w:rPr>
                <w:rFonts w:cs="Arial" w:ascii="Times New Roman" w:hAnsi="Times New Roman"/>
                <w:b/>
                <w:bCs/>
                <w:color w:val="000000"/>
                <w:sz w:val="24"/>
                <w:szCs w:val="24"/>
                <w:lang w:val="en-US" w:eastAsia="ja-JP"/>
              </w:rPr>
              <w:t>peut</w:t>
            </w:r>
            <w:r>
              <w:rPr>
                <w:rFonts w:cs="Arial" w:ascii="Times New Roman" w:hAnsi="Times New Roman"/>
                <w:color w:val="000000"/>
                <w:sz w:val="24"/>
                <w:szCs w:val="24"/>
                <w:lang w:val="en-US" w:eastAsia="ja-JP"/>
              </w:rPr>
              <w:t xml:space="preserve"> être analysés par les effets positifs et négatifs des politiques de la concurrence sur les prix des secteurs libéralisés.</w:t>
            </w:r>
          </w:p>
        </w:tc>
      </w:tr>
    </w:tbl>
    <w:p>
      <w:pPr>
        <w:pStyle w:val="Heading3"/>
        <w:bidi w:val="0"/>
        <w:jc w:val="left"/>
        <w:rPr>
          <w:rFonts w:ascii="Times New Roman" w:hAnsi="Times New Roman"/>
          <w:sz w:val="24"/>
          <w:szCs w:val="24"/>
        </w:rPr>
      </w:pPr>
      <w:r>
        <w:rPr>
          <w:rFonts w:ascii="Times New Roman" w:hAnsi="Times New Roman"/>
          <w:sz w:val="24"/>
          <w:szCs w:val="24"/>
        </w:rPr>
      </w:r>
    </w:p>
    <w:p>
      <w:pPr>
        <w:pStyle w:val="Heading4"/>
        <w:numPr>
          <w:ilvl w:val="0"/>
          <w:numId w:val="4"/>
        </w:numPr>
        <w:bidi w:val="0"/>
        <w:jc w:val="left"/>
        <w:rPr>
          <w:rFonts w:ascii="Times New Roman" w:hAnsi="Times New Roman"/>
          <w:sz w:val="24"/>
          <w:szCs w:val="24"/>
        </w:rPr>
      </w:pPr>
      <w:r>
        <w:rPr>
          <w:rFonts w:ascii="Times New Roman" w:hAnsi="Times New Roman"/>
          <w:sz w:val="24"/>
          <w:szCs w:val="24"/>
        </w:rPr>
        <w:t>Grille d’évaluation</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u w:val="single"/>
        </w:rPr>
      </w:pPr>
      <w:r>
        <w:rPr>
          <w:rFonts w:cs="Arial"/>
          <w:b/>
          <w:i/>
          <w:sz w:val="24"/>
          <w:szCs w:val="24"/>
          <w:u w:val="single"/>
        </w:rPr>
        <w:t>Points de vigilance</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L’élève doit rédiger une courte introduction présentant le sujet et une courte conclusion répondant à la question posée. Il n'est pas attendu de problématisation de type dissertation.</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Il n'est pas attendu un plan en deux ou trois parties, mais un raisonnement avec un fil conducteur,</w:t>
      </w:r>
    </w:p>
    <w:p>
      <w:pPr>
        <w:pStyle w:val="Standard"/>
        <w:pBdr>
          <w:top w:val="single" w:sz="4" w:space="1" w:color="00000A"/>
          <w:left w:val="single" w:sz="4" w:space="1" w:color="00000A"/>
          <w:bottom w:val="single" w:sz="4" w:space="1" w:color="00000A"/>
          <w:right w:val="single" w:sz="4" w:space="2" w:color="00000A"/>
        </w:pBdr>
        <w:jc w:val="center"/>
        <w:rPr>
          <w:rFonts w:ascii="Times New Roman" w:hAnsi="Times New Roman" w:cs="Arial"/>
          <w:b/>
          <w:i/>
          <w:i/>
          <w:sz w:val="24"/>
          <w:szCs w:val="24"/>
        </w:rPr>
      </w:pPr>
      <w:r>
        <w:rPr>
          <w:rFonts w:cs="Arial"/>
          <w:b/>
          <w:i/>
          <w:sz w:val="24"/>
          <w:szCs w:val="24"/>
        </w:rPr>
        <w:t>avec autant de paragraphes argumentés que le candidat le souhaite.</w:t>
      </w:r>
    </w:p>
    <w:p>
      <w:pPr>
        <w:pStyle w:val="BodyText3"/>
        <w:suppressAutoHyphens w:val="true"/>
        <w:bidi w:val="0"/>
        <w:spacing w:lineRule="auto" w:line="240" w:before="120" w:after="0"/>
        <w:jc w:val="left"/>
        <w:textAlignment w:val="baseline"/>
        <w:rPr>
          <w:rFonts w:ascii="Times New Roman" w:hAnsi="Times New Roman" w:cs="Arial"/>
          <w:i/>
          <w:i/>
          <w:sz w:val="24"/>
          <w:szCs w:val="24"/>
        </w:rPr>
      </w:pPr>
      <w:r>
        <w:rPr>
          <w:rFonts w:cs="Arial" w:ascii="Times New Roman" w:hAnsi="Times New Roman"/>
          <w:i/>
          <w:sz w:val="24"/>
          <w:szCs w:val="24"/>
        </w:rPr>
        <w:t>Remarque : le nombre de points attribués à chaque critère sera modulé en fonction du sujet.</w:t>
      </w:r>
    </w:p>
    <w:tbl>
      <w:tblPr>
        <w:tblW w:w="10910" w:type="dxa"/>
        <w:jc w:val="center"/>
        <w:tblInd w:w="0" w:type="dxa"/>
        <w:tblLayout w:type="fixed"/>
        <w:tblCellMar>
          <w:top w:w="0" w:type="dxa"/>
          <w:left w:w="55" w:type="dxa"/>
          <w:bottom w:w="0" w:type="dxa"/>
          <w:right w:w="70" w:type="dxa"/>
        </w:tblCellMar>
      </w:tblPr>
      <w:tblGrid>
        <w:gridCol w:w="2547"/>
        <w:gridCol w:w="2693"/>
        <w:gridCol w:w="2786"/>
        <w:gridCol w:w="2884"/>
      </w:tblGrid>
      <w:tr>
        <w:trPr>
          <w:trHeight w:val="371" w:hRule="atLeast"/>
        </w:trPr>
        <w:tc>
          <w:tcPr>
            <w:tcW w:w="2547"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sz w:val="24"/>
                <w:szCs w:val="24"/>
              </w:rPr>
            </w:pPr>
            <w:r>
              <w:rPr>
                <w:rFonts w:cs="Arial"/>
                <w:b/>
                <w:sz w:val="24"/>
                <w:szCs w:val="24"/>
              </w:rPr>
              <w:t>Critères</w:t>
            </w:r>
          </w:p>
        </w:tc>
        <w:tc>
          <w:tcPr>
            <w:tcW w:w="2693"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sz w:val="24"/>
                <w:szCs w:val="24"/>
              </w:rPr>
            </w:pPr>
            <w:bookmarkStart w:id="3" w:name="__DdeLink__1655_433737610"/>
            <w:r>
              <w:rPr>
                <w:rFonts w:cs="Arial"/>
                <w:b/>
                <w:sz w:val="24"/>
                <w:szCs w:val="24"/>
              </w:rPr>
              <w:t xml:space="preserve">Savoirs et savoir-faire </w:t>
            </w:r>
            <w:bookmarkEnd w:id="3"/>
            <w:r>
              <w:rPr>
                <w:rFonts w:cs="Arial"/>
                <w:b/>
                <w:sz w:val="24"/>
                <w:szCs w:val="24"/>
              </w:rPr>
              <w:t>maitrisés</w:t>
            </w:r>
          </w:p>
          <w:p>
            <w:pPr>
              <w:pStyle w:val="Standard"/>
              <w:jc w:val="center"/>
              <w:rPr>
                <w:rFonts w:ascii="Times New Roman" w:hAnsi="Times New Roman" w:cs="Arial"/>
                <w:b/>
                <w:sz w:val="24"/>
                <w:szCs w:val="24"/>
              </w:rPr>
            </w:pPr>
            <w:r>
              <w:rPr>
                <w:rFonts w:cs="Arial"/>
                <w:b/>
                <w:sz w:val="24"/>
                <w:szCs w:val="24"/>
              </w:rPr>
              <w:t>(bonne copie)</w:t>
            </w:r>
          </w:p>
        </w:tc>
        <w:tc>
          <w:tcPr>
            <w:tcW w:w="2786"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sz w:val="24"/>
                <w:szCs w:val="24"/>
              </w:rPr>
            </w:pPr>
            <w:r>
              <w:rPr>
                <w:rFonts w:cs="Arial"/>
                <w:b/>
                <w:sz w:val="24"/>
                <w:szCs w:val="24"/>
              </w:rPr>
              <w:t>Savoirs et savoir-faire moyennement maitrisés</w:t>
            </w:r>
          </w:p>
          <w:p>
            <w:pPr>
              <w:pStyle w:val="Standard"/>
              <w:jc w:val="center"/>
              <w:rPr>
                <w:rFonts w:ascii="Times New Roman" w:hAnsi="Times New Roman" w:cs="Arial"/>
                <w:b/>
                <w:sz w:val="24"/>
                <w:szCs w:val="24"/>
              </w:rPr>
            </w:pPr>
            <w:r>
              <w:rPr>
                <w:rFonts w:cs="Arial"/>
                <w:b/>
                <w:sz w:val="24"/>
                <w:szCs w:val="24"/>
              </w:rPr>
              <w:t>(copie moyenne :</w:t>
            </w:r>
          </w:p>
          <w:p>
            <w:pPr>
              <w:pStyle w:val="Standard"/>
              <w:jc w:val="center"/>
              <w:rPr>
                <w:rFonts w:ascii="Times New Roman" w:hAnsi="Times New Roman" w:cs="Arial"/>
                <w:b/>
                <w:sz w:val="24"/>
                <w:szCs w:val="24"/>
              </w:rPr>
            </w:pPr>
            <w:r>
              <w:rPr>
                <w:rFonts w:cs="Arial"/>
                <w:b/>
                <w:sz w:val="24"/>
                <w:szCs w:val="24"/>
              </w:rPr>
              <w:t>5-6 / 10)</w:t>
            </w:r>
          </w:p>
        </w:tc>
        <w:tc>
          <w:tcPr>
            <w:tcW w:w="2884" w:type="dxa"/>
            <w:tcBorders>
              <w:top w:val="single" w:sz="4" w:space="0" w:color="00000A"/>
              <w:left w:val="single" w:sz="4" w:space="0" w:color="00000A"/>
              <w:bottom w:val="single" w:sz="4" w:space="0" w:color="00000A"/>
              <w:right w:val="single" w:sz="4" w:space="0" w:color="00000A"/>
            </w:tcBorders>
            <w:vAlign w:val="center"/>
          </w:tcPr>
          <w:p>
            <w:pPr>
              <w:pStyle w:val="Standard"/>
              <w:jc w:val="center"/>
              <w:rPr>
                <w:rFonts w:ascii="Times New Roman" w:hAnsi="Times New Roman" w:cs="Arial"/>
                <w:b/>
                <w:color w:val="auto"/>
                <w:sz w:val="24"/>
                <w:szCs w:val="24"/>
              </w:rPr>
            </w:pPr>
            <w:r>
              <w:rPr>
                <w:rFonts w:cs="Arial"/>
                <w:b/>
                <w:color w:val="auto"/>
                <w:sz w:val="24"/>
                <w:szCs w:val="24"/>
              </w:rPr>
              <w:t>A pénaliser</w:t>
            </w:r>
          </w:p>
        </w:tc>
      </w:tr>
      <w:tr>
        <w:trPr>
          <w:trHeight w:val="1171"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r>
              <w:rPr>
                <w:rFonts w:cs="Arial"/>
                <w:b/>
                <w:sz w:val="24"/>
                <w:szCs w:val="24"/>
              </w:rPr>
              <w:t>1 - Mobiliser les connaissances pertinentes pour répondre au sujet</w:t>
            </w:r>
          </w:p>
          <w:p>
            <w:pPr>
              <w:pStyle w:val="Standard"/>
              <w:jc w:val="center"/>
              <w:rPr>
                <w:rFonts w:ascii="Times New Roman" w:hAnsi="Times New Roman" w:cs="Arial"/>
                <w:b/>
                <w:i/>
                <w:i/>
                <w:sz w:val="24"/>
                <w:szCs w:val="24"/>
              </w:rPr>
            </w:pPr>
            <w:r>
              <w:rPr>
                <w:rFonts w:cs="Arial"/>
                <w:b/>
                <w:i/>
                <w:sz w:val="24"/>
                <w:szCs w:val="24"/>
              </w:rPr>
              <w:t>Entre 3 et 4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u w:val="single"/>
              </w:rPr>
            </w:pPr>
            <w:r>
              <w:rPr>
                <w:rFonts w:cs="Arial"/>
                <w:sz w:val="24"/>
                <w:szCs w:val="24"/>
                <w:u w:val="single"/>
              </w:rPr>
              <w:t>Savoirs</w:t>
            </w:r>
          </w:p>
          <w:p>
            <w:pPr>
              <w:pStyle w:val="Standard"/>
              <w:rPr>
                <w:rFonts w:ascii="Times New Roman" w:hAnsi="Times New Roman" w:cs="Arial"/>
                <w:sz w:val="24"/>
                <w:szCs w:val="24"/>
              </w:rPr>
            </w:pPr>
            <w:r>
              <w:rPr>
                <w:rFonts w:cs="Arial"/>
                <w:sz w:val="24"/>
                <w:szCs w:val="24"/>
              </w:rPr>
              <w:t>- Politique de la concurrence</w:t>
            </w:r>
          </w:p>
          <w:p>
            <w:pPr>
              <w:pStyle w:val="Standard"/>
              <w:rPr>
                <w:rFonts w:ascii="Times New Roman" w:hAnsi="Times New Roman" w:cs="Arial"/>
                <w:sz w:val="24"/>
                <w:szCs w:val="24"/>
              </w:rPr>
            </w:pPr>
            <w:r>
              <w:rPr>
                <w:rFonts w:cs="Arial"/>
                <w:sz w:val="24"/>
                <w:szCs w:val="24"/>
              </w:rPr>
              <w:t>- Concurrence imparfaite</w:t>
            </w:r>
          </w:p>
          <w:p>
            <w:pPr>
              <w:pStyle w:val="Standard"/>
              <w:rPr>
                <w:rFonts w:ascii="Times New Roman" w:hAnsi="Times New Roman" w:cs="Arial"/>
                <w:sz w:val="24"/>
                <w:szCs w:val="24"/>
              </w:rPr>
            </w:pPr>
            <w:r>
              <w:rPr>
                <w:rFonts w:cs="Arial"/>
                <w:sz w:val="24"/>
                <w:szCs w:val="24"/>
              </w:rPr>
              <w:t>- Les effets attendus de la politique de la concurrence pour les producteurs</w:t>
            </w:r>
          </w:p>
          <w:p>
            <w:pPr>
              <w:pStyle w:val="Standard"/>
              <w:rPr>
                <w:rFonts w:ascii="Times New Roman" w:hAnsi="Times New Roman" w:cs="Arial"/>
                <w:sz w:val="24"/>
                <w:szCs w:val="24"/>
              </w:rPr>
            </w:pPr>
            <w:r>
              <w:rPr>
                <w:rFonts w:cs="Arial"/>
                <w:sz w:val="24"/>
                <w:szCs w:val="24"/>
              </w:rPr>
              <w:t>- Les effets attendus de la politique de la concurrence pour les consommateurs</w:t>
            </w:r>
          </w:p>
          <w:p>
            <w:pPr>
              <w:pStyle w:val="Standard"/>
              <w:rPr>
                <w:rFonts w:ascii="Times New Roman" w:hAnsi="Times New Roman" w:cs="Arial"/>
                <w:sz w:val="24"/>
                <w:szCs w:val="24"/>
              </w:rPr>
            </w:pPr>
            <w:r>
              <w:rPr>
                <w:rFonts w:cs="Arial"/>
                <w:sz w:val="24"/>
                <w:szCs w:val="24"/>
              </w:rPr>
            </w:r>
          </w:p>
          <w:p>
            <w:pPr>
              <w:pStyle w:val="Standard"/>
              <w:rPr>
                <w:rFonts w:ascii="Times New Roman" w:hAnsi="Times New Roman" w:cs="Arial"/>
                <w:sz w:val="24"/>
                <w:szCs w:val="24"/>
              </w:rPr>
            </w:pPr>
            <w:r>
              <w:rPr>
                <w:rFonts w:cs="Arial"/>
                <w:sz w:val="24"/>
                <w:szCs w:val="24"/>
              </w:rPr>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Mobilisation partielle des savoirs</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Si un élève n’apporte pas les limites de la politique européenne de la concurrence, il ne peut pas être pénalisé.</w:t>
            </w:r>
          </w:p>
          <w:p>
            <w:pPr>
              <w:pStyle w:val="Standard"/>
              <w:rPr>
                <w:rFonts w:ascii="Times New Roman" w:hAnsi="Times New Roman" w:cs="Arial"/>
                <w:sz w:val="24"/>
                <w:szCs w:val="24"/>
              </w:rPr>
            </w:pPr>
            <w:r>
              <w:rPr>
                <w:rFonts w:cs="Arial"/>
                <w:sz w:val="24"/>
                <w:szCs w:val="24"/>
              </w:rPr>
            </w:r>
          </w:p>
          <w:p>
            <w:pPr>
              <w:pStyle w:val="Standard"/>
              <w:rPr>
                <w:rFonts w:ascii="Times New Roman" w:hAnsi="Times New Roman" w:cs="Arial"/>
                <w:sz w:val="24"/>
                <w:szCs w:val="24"/>
              </w:rPr>
            </w:pPr>
            <w:r>
              <w:rPr>
                <w:rFonts w:cs="Arial"/>
                <w:sz w:val="24"/>
                <w:szCs w:val="24"/>
              </w:rPr>
              <w:t>Paraphrase du document.</w:t>
            </w:r>
          </w:p>
        </w:tc>
      </w:tr>
      <w:tr>
        <w:trPr>
          <w:trHeight w:val="1822"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sz w:val="24"/>
                <w:szCs w:val="24"/>
              </w:rPr>
            </w:pPr>
            <w:r>
              <w:rPr>
                <w:rFonts w:cs="Arial"/>
                <w:b/>
                <w:sz w:val="24"/>
                <w:szCs w:val="24"/>
              </w:rPr>
              <w:t xml:space="preserve">2 - Mobiliser </w:t>
            </w:r>
            <w:r>
              <w:rPr>
                <w:rFonts w:cs="Arial"/>
                <w:b/>
                <w:bCs/>
                <w:sz w:val="24"/>
                <w:szCs w:val="24"/>
              </w:rPr>
              <w:t>des informations pertinentes des documents pour traiter le sujet</w:t>
            </w:r>
          </w:p>
          <w:p>
            <w:pPr>
              <w:pStyle w:val="Standard"/>
              <w:jc w:val="center"/>
              <w:rPr>
                <w:rFonts w:ascii="Times New Roman" w:hAnsi="Times New Roman" w:cs="Arial"/>
                <w:b/>
                <w:i/>
                <w:i/>
                <w:sz w:val="24"/>
                <w:szCs w:val="24"/>
              </w:rPr>
            </w:pPr>
            <w:r>
              <w:rPr>
                <w:rFonts w:cs="Arial"/>
                <w:b/>
                <w:i/>
                <w:sz w:val="24"/>
                <w:szCs w:val="24"/>
              </w:rPr>
              <w:t>Entre 2 et 4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Lire la donnée en indice et la transformer en taux de variation pour appuyer l’idée (effet positif ou négatif sur les prix)</w:t>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 xml:space="preserve">Lire la donnée </w:t>
            </w:r>
            <w:r>
              <w:rPr>
                <w:rFonts w:cs="Arial"/>
                <w:sz w:val="24"/>
                <w:szCs w:val="24"/>
              </w:rPr>
              <w:t>sans</w:t>
            </w:r>
            <w:r>
              <w:rPr>
                <w:rFonts w:cs="Arial"/>
                <w:sz w:val="24"/>
                <w:szCs w:val="24"/>
              </w:rPr>
              <w:t xml:space="preserve"> la transformer en taux de variation pour appuyer l’idée (effet positif ou négatif sur les prix)</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Absence d’utilisation des documents.</w:t>
            </w:r>
          </w:p>
          <w:p>
            <w:pPr>
              <w:pStyle w:val="Standard"/>
              <w:rPr>
                <w:rFonts w:ascii="Times New Roman" w:hAnsi="Times New Roman" w:cs="Arial"/>
                <w:sz w:val="24"/>
                <w:szCs w:val="24"/>
              </w:rPr>
            </w:pPr>
            <w:r>
              <w:rPr>
                <w:rFonts w:cs="Arial"/>
                <w:sz w:val="24"/>
                <w:szCs w:val="24"/>
              </w:rPr>
              <w:t>Erreur de lecture des données du document.</w:t>
            </w:r>
          </w:p>
          <w:p>
            <w:pPr>
              <w:pStyle w:val="Standard"/>
              <w:rPr>
                <w:rFonts w:ascii="Times New Roman" w:hAnsi="Times New Roman" w:cs="Arial"/>
                <w:sz w:val="24"/>
                <w:szCs w:val="24"/>
              </w:rPr>
            </w:pPr>
            <w:r>
              <w:rPr>
                <w:rFonts w:cs="Arial"/>
                <w:sz w:val="24"/>
                <w:szCs w:val="24"/>
              </w:rPr>
            </w:r>
          </w:p>
        </w:tc>
      </w:tr>
      <w:tr>
        <w:trPr>
          <w:trHeight w:val="266" w:hRule="atLeast"/>
        </w:trPr>
        <w:tc>
          <w:tcPr>
            <w:tcW w:w="2547"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r>
              <w:rPr>
                <w:rFonts w:cs="Arial"/>
                <w:b/>
                <w:sz w:val="24"/>
                <w:szCs w:val="24"/>
              </w:rPr>
              <w:t>3 - Construire un raisonnement cohérent qui répond au sujet en paragraphes argumentés</w:t>
            </w:r>
          </w:p>
          <w:p>
            <w:pPr>
              <w:pStyle w:val="Standard"/>
              <w:jc w:val="center"/>
              <w:rPr>
                <w:rFonts w:ascii="Times New Roman" w:hAnsi="Times New Roman" w:cs="Arial"/>
                <w:b/>
                <w:i/>
                <w:i/>
                <w:sz w:val="24"/>
                <w:szCs w:val="24"/>
              </w:rPr>
            </w:pPr>
            <w:r>
              <w:rPr>
                <w:rFonts w:cs="Arial"/>
                <w:b/>
                <w:i/>
                <w:sz w:val="24"/>
                <w:szCs w:val="24"/>
              </w:rPr>
              <w:t>Entre 2 et 3 points</w:t>
            </w:r>
          </w:p>
        </w:tc>
        <w:tc>
          <w:tcPr>
            <w:tcW w:w="2693"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Le candidat rédige une succession de paragraphe présentant des effets différents de la politique européenne de la concurrence. </w:t>
            </w:r>
          </w:p>
        </w:tc>
        <w:tc>
          <w:tcPr>
            <w:tcW w:w="2786"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Fait un effort de raisonnement avec des maladresses d’organisation</w:t>
            </w:r>
          </w:p>
        </w:tc>
        <w:tc>
          <w:tcPr>
            <w:tcW w:w="2884" w:type="dxa"/>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sz w:val="24"/>
                <w:szCs w:val="24"/>
              </w:rPr>
            </w:pPr>
            <w:r>
              <w:rPr>
                <w:rFonts w:cs="Arial"/>
                <w:sz w:val="24"/>
                <w:szCs w:val="24"/>
              </w:rPr>
              <w:t>Absence d’argumentation cohérente.</w:t>
            </w:r>
          </w:p>
          <w:p>
            <w:pPr>
              <w:pStyle w:val="Standard"/>
              <w:rPr>
                <w:rFonts w:ascii="Times New Roman" w:hAnsi="Times New Roman" w:cs="Arial"/>
                <w:sz w:val="24"/>
                <w:szCs w:val="24"/>
              </w:rPr>
            </w:pPr>
            <w:r>
              <w:rPr>
                <w:rFonts w:cs="Arial"/>
                <w:sz w:val="24"/>
                <w:szCs w:val="24"/>
              </w:rPr>
              <w:t>Absence de raisonnement.</w:t>
            </w:r>
          </w:p>
          <w:p>
            <w:pPr>
              <w:pStyle w:val="Standard"/>
              <w:rPr>
                <w:rFonts w:ascii="Times New Roman" w:hAnsi="Times New Roman" w:cs="Arial"/>
                <w:sz w:val="24"/>
                <w:szCs w:val="24"/>
              </w:rPr>
            </w:pPr>
            <w:r>
              <w:rPr>
                <w:rFonts w:cs="Arial"/>
                <w:sz w:val="24"/>
                <w:szCs w:val="24"/>
              </w:rPr>
              <w:t>Commentaire successif des trois documents et/ou paraphrase.</w:t>
            </w:r>
          </w:p>
        </w:tc>
      </w:tr>
      <w:tr>
        <w:trPr>
          <w:trHeight w:val="778" w:hRule="atLeast"/>
        </w:trPr>
        <w:tc>
          <w:tcPr>
            <w:tcW w:w="2547" w:type="dxa"/>
            <w:tcBorders>
              <w:top w:val="single" w:sz="4" w:space="0" w:color="00000A"/>
              <w:left w:val="single" w:sz="4" w:space="0" w:color="00000A"/>
              <w:bottom w:val="single" w:sz="4" w:space="0" w:color="00000A"/>
              <w:right w:val="single" w:sz="4" w:space="0" w:color="00000A"/>
            </w:tcBorders>
          </w:tcPr>
          <w:p>
            <w:pPr>
              <w:pStyle w:val="PlainText"/>
              <w:bidi w:val="0"/>
              <w:spacing w:before="0" w:after="0"/>
              <w:jc w:val="left"/>
              <w:rPr>
                <w:rFonts w:ascii="Times New Roman" w:hAnsi="Times New Roman" w:cs="Arial"/>
                <w:b/>
                <w:color w:val="00000A"/>
                <w:sz w:val="24"/>
                <w:szCs w:val="24"/>
              </w:rPr>
            </w:pPr>
            <w:r>
              <w:rPr>
                <w:rFonts w:cs="Arial" w:ascii="Times New Roman" w:hAnsi="Times New Roman"/>
                <w:b/>
                <w:color w:val="00000A"/>
                <w:sz w:val="24"/>
                <w:szCs w:val="24"/>
              </w:rPr>
              <w:t>4 - Rédiger en utilisant une expression claire et une présentation soignée</w:t>
            </w:r>
          </w:p>
        </w:tc>
        <w:tc>
          <w:tcPr>
            <w:tcW w:w="8363" w:type="dxa"/>
            <w:gridSpan w:val="3"/>
            <w:tcBorders>
              <w:top w:val="single" w:sz="4" w:space="0" w:color="00000A"/>
              <w:left w:val="single" w:sz="4" w:space="0" w:color="00000A"/>
              <w:bottom w:val="single" w:sz="4" w:space="0" w:color="00000A"/>
              <w:right w:val="single" w:sz="4" w:space="0" w:color="00000A"/>
            </w:tcBorders>
          </w:tcPr>
          <w:p>
            <w:pPr>
              <w:pStyle w:val="Standard"/>
              <w:rPr>
                <w:rFonts w:ascii="Times New Roman" w:hAnsi="Times New Roman" w:cs="Arial"/>
                <w:b/>
                <w:sz w:val="24"/>
                <w:szCs w:val="24"/>
              </w:rPr>
            </w:pPr>
            <w:bookmarkStart w:id="4" w:name="__DdeLink__1695_3107668486"/>
            <w:bookmarkEnd w:id="4"/>
            <w:r>
              <w:rPr>
                <w:rFonts w:cs="Arial"/>
                <w:b/>
                <w:sz w:val="24"/>
                <w:szCs w:val="24"/>
              </w:rPr>
              <w:t>Copie peu soignée et expression confuse : application éventuelle d’une pénalisation jusqu’à 1 point.</w:t>
            </w:r>
          </w:p>
        </w:tc>
      </w:tr>
    </w:tbl>
    <w:p>
      <w:pPr>
        <w:pStyle w:val="Heading1"/>
        <w:bidi w:val="0"/>
        <w:jc w:val="left"/>
        <w:rPr>
          <w:rFonts w:ascii="Times New Roman" w:hAnsi="Times New Roman"/>
          <w:sz w:val="24"/>
          <w:szCs w:val="24"/>
        </w:rPr>
      </w:pPr>
      <w:r>
        <w:rPr>
          <w:rFonts w:ascii="Times New Roman" w:hAnsi="Times New Roman"/>
          <w:sz w:val="24"/>
          <w:szCs w:val="24"/>
        </w:rPr>
        <w:t>Propositions de raisonnements sur ce sujet :</w:t>
      </w:r>
    </w:p>
    <w:p>
      <w:pPr>
        <w:pStyle w:val="Normal"/>
        <w:bidi w:val="0"/>
        <w:jc w:val="left"/>
        <w:rPr>
          <w:rFonts w:ascii="Times New Roman" w:hAnsi="Times New Roman"/>
          <w:sz w:val="24"/>
          <w:szCs w:val="24"/>
        </w:rPr>
      </w:pPr>
      <w:r>
        <w:rPr>
          <w:rFonts w:ascii="Times New Roman" w:hAnsi="Times New Roman"/>
          <w:sz w:val="24"/>
          <w:szCs w:val="24"/>
        </w:rPr>
        <w:t>Proposition 1</w:t>
      </w:r>
    </w:p>
    <w:p>
      <w:pPr>
        <w:pStyle w:val="Normal"/>
        <w:bidi w:val="0"/>
        <w:jc w:val="left"/>
        <w:rPr>
          <w:rFonts w:ascii="Times New Roman" w:hAnsi="Times New Roman"/>
          <w:sz w:val="24"/>
          <w:szCs w:val="24"/>
        </w:rPr>
      </w:pPr>
      <w:r>
        <w:rPr>
          <w:rFonts w:ascii="Times New Roman" w:hAnsi="Times New Roman"/>
          <w:sz w:val="24"/>
          <w:szCs w:val="24"/>
        </w:rPr>
        <w:t>Paragraphe 1 : les principes et les modalités de la politique de la concurrence</w:t>
      </w:r>
    </w:p>
    <w:p>
      <w:pPr>
        <w:pStyle w:val="Normal"/>
        <w:bidi w:val="0"/>
        <w:jc w:val="left"/>
        <w:rPr>
          <w:rFonts w:ascii="Times New Roman" w:hAnsi="Times New Roman"/>
          <w:sz w:val="24"/>
          <w:szCs w:val="24"/>
        </w:rPr>
      </w:pPr>
      <w:r>
        <w:rPr>
          <w:rFonts w:ascii="Times New Roman" w:hAnsi="Times New Roman"/>
          <w:sz w:val="24"/>
          <w:szCs w:val="24"/>
        </w:rPr>
        <w:t>Paragraphe 2 : les effets de la politique de la concurrence sur les consommateurs</w:t>
      </w:r>
    </w:p>
    <w:p>
      <w:pPr>
        <w:pStyle w:val="Normal"/>
        <w:bidi w:val="0"/>
        <w:jc w:val="left"/>
        <w:rPr>
          <w:rFonts w:ascii="Times New Roman" w:hAnsi="Times New Roman"/>
          <w:sz w:val="24"/>
          <w:szCs w:val="24"/>
        </w:rPr>
      </w:pPr>
      <w:r>
        <w:rPr>
          <w:rFonts w:ascii="Times New Roman" w:hAnsi="Times New Roman"/>
          <w:sz w:val="24"/>
          <w:szCs w:val="24"/>
        </w:rPr>
        <w:t>Paragraphe 2 : les effets de la politique de la concurrence sur les producteurs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Proposition 2</w:t>
      </w:r>
    </w:p>
    <w:p>
      <w:pPr>
        <w:pStyle w:val="Normal"/>
        <w:bidi w:val="0"/>
        <w:jc w:val="left"/>
        <w:rPr>
          <w:rFonts w:ascii="Times New Roman" w:hAnsi="Times New Roman"/>
          <w:sz w:val="24"/>
          <w:szCs w:val="24"/>
        </w:rPr>
      </w:pPr>
      <w:r>
        <w:rPr>
          <w:rFonts w:ascii="Times New Roman" w:hAnsi="Times New Roman"/>
          <w:sz w:val="24"/>
          <w:szCs w:val="24"/>
        </w:rPr>
        <w:t>Paragraphe 1 : les effets attendus de la politique de la concurrence</w:t>
      </w:r>
    </w:p>
    <w:p>
      <w:pPr>
        <w:pStyle w:val="Normal"/>
        <w:bidi w:val="0"/>
        <w:jc w:val="left"/>
        <w:rPr>
          <w:rFonts w:ascii="Times New Roman" w:hAnsi="Times New Roman"/>
          <w:sz w:val="24"/>
          <w:szCs w:val="24"/>
        </w:rPr>
      </w:pPr>
      <w:r>
        <w:rPr>
          <w:rFonts w:ascii="Times New Roman" w:hAnsi="Times New Roman"/>
          <w:sz w:val="24"/>
          <w:szCs w:val="24"/>
        </w:rPr>
        <w:t>Paragraphe 2 : la réduction de la concurrence imparfaite</w:t>
      </w:r>
    </w:p>
    <w:p>
      <w:pPr>
        <w:pStyle w:val="Normal"/>
        <w:bidi w:val="0"/>
        <w:jc w:val="left"/>
        <w:rPr>
          <w:rFonts w:ascii="Times New Roman" w:hAnsi="Times New Roman"/>
          <w:sz w:val="24"/>
          <w:szCs w:val="24"/>
        </w:rPr>
      </w:pPr>
      <w:r>
        <w:rPr>
          <w:rFonts w:ascii="Times New Roman" w:hAnsi="Times New Roman"/>
          <w:sz w:val="24"/>
          <w:szCs w:val="24"/>
        </w:rPr>
        <w:t>Paragraphe 2 : les effets contrastés sur les prix</w:t>
      </w:r>
    </w:p>
    <w:sectPr>
      <w:type w:val="nextPage"/>
      <w:pgSz w:w="11906" w:h="16838"/>
      <w:pgMar w:left="567"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nsolas">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o"/>
      <w:lvlJc w:val="left"/>
      <w:pPr>
        <w:tabs>
          <w:tab w:val="num" w:pos="0"/>
        </w:tabs>
        <w:ind w:left="720" w:hanging="360"/>
      </w:pPr>
      <w:rPr>
        <w:rFonts w:ascii="Courier New" w:hAnsi="Courier New" w:cs="Courier New" w:hint="default"/>
        <w:sz w:val="24"/>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paragraph" w:styleId="Heading1">
    <w:name w:val="heading 1"/>
    <w:basedOn w:val="Normal"/>
    <w:next w:val="Normal"/>
    <w:qFormat/>
    <w:pPr>
      <w:keepNext w:val="true"/>
      <w:keepLines/>
      <w:numPr>
        <w:ilvl w:val="0"/>
        <w:numId w:val="0"/>
      </w:numPr>
      <w:spacing w:lineRule="auto" w:line="264" w:before="240" w:after="0"/>
      <w:outlineLvl w:val="0"/>
    </w:pPr>
    <w:rPr>
      <w:rFonts w:eastAsia="NSimSun" w:cs="Arial"/>
      <w:b/>
      <w:color w:val="2E74B5"/>
      <w:sz w:val="40"/>
      <w:szCs w:val="32"/>
    </w:rPr>
  </w:style>
  <w:style w:type="paragraph" w:styleId="Heading2">
    <w:name w:val="heading 2"/>
    <w:basedOn w:val="Normal"/>
    <w:next w:val="Normal"/>
    <w:qFormat/>
    <w:pPr>
      <w:keepNext w:val="true"/>
      <w:keepLines/>
      <w:numPr>
        <w:ilvl w:val="0"/>
        <w:numId w:val="0"/>
      </w:numPr>
      <w:spacing w:lineRule="auto" w:line="264" w:before="360" w:after="0"/>
      <w:outlineLvl w:val="1"/>
    </w:pPr>
    <w:rPr>
      <w:rFonts w:eastAsia="NSimSun" w:cs="Arial"/>
      <w:b/>
      <w:smallCaps/>
      <w:color w:val="404040"/>
      <w:sz w:val="36"/>
      <w:szCs w:val="28"/>
    </w:rPr>
  </w:style>
  <w:style w:type="paragraph" w:styleId="Heading3">
    <w:name w:val="heading 3"/>
    <w:basedOn w:val="Normal"/>
    <w:next w:val="Normal"/>
    <w:qFormat/>
    <w:pPr>
      <w:keepNext w:val="true"/>
      <w:keepLines/>
      <w:numPr>
        <w:ilvl w:val="0"/>
        <w:numId w:val="0"/>
      </w:numPr>
      <w:spacing w:before="40" w:after="0"/>
      <w:outlineLvl w:val="2"/>
    </w:pPr>
    <w:rPr>
      <w:rFonts w:eastAsia="NSimSun" w:cs="Arial"/>
      <w:b/>
      <w:color w:val="404040"/>
      <w:sz w:val="28"/>
      <w:szCs w:val="24"/>
    </w:rPr>
  </w:style>
  <w:style w:type="paragraph" w:styleId="Heading4">
    <w:name w:val="heading 4"/>
    <w:basedOn w:val="Normal"/>
    <w:next w:val="Normal"/>
    <w:qFormat/>
    <w:pPr>
      <w:keepNext w:val="true"/>
      <w:keepLines/>
      <w:numPr>
        <w:ilvl w:val="0"/>
        <w:numId w:val="0"/>
      </w:numPr>
      <w:spacing w:before="40" w:after="0"/>
      <w:outlineLvl w:val="3"/>
    </w:pPr>
    <w:rPr>
      <w:rFonts w:eastAsia="NSimSun" w:cs="Arial"/>
      <w:b/>
      <w:i/>
      <w:color w:val="404040"/>
      <w:sz w:val="28"/>
      <w:szCs w:val="22"/>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rPr>
      <w:color w:val="000080"/>
      <w:u w:val="single"/>
      <w:lang w:val="zxx" w:eastAsia="zxx" w:bidi="zxx"/>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88" w:before="40" w:after="0"/>
    </w:pPr>
    <w:rPr>
      <w:rFonts w:ascii="Times New Roman" w:hAnsi="Times New Roman" w:cs="Times New Roman"/>
      <w:color w:val="595959"/>
      <w:kern w:val="2"/>
      <w:sz w:val="24"/>
      <w:lang w:eastAsia="ja-JP"/>
    </w:rPr>
  </w:style>
  <w:style w:type="paragraph" w:styleId="ListParagraph">
    <w:name w:val="List Paragraph"/>
    <w:basedOn w:val="Normal"/>
    <w:qFormat/>
    <w:pPr>
      <w:spacing w:before="0" w:after="0"/>
      <w:ind w:hanging="0" w:left="720" w:right="0"/>
      <w:contextualSpacing/>
    </w:pPr>
    <w:rPr/>
  </w:style>
  <w:style w:type="paragraph" w:styleId="BodyText3">
    <w:name w:val="Body Text 3"/>
    <w:basedOn w:val="Normal"/>
    <w:qFormat/>
    <w:pPr>
      <w:spacing w:lineRule="auto" w:line="288" w:before="40" w:after="120"/>
    </w:pPr>
    <w:rPr>
      <w:sz w:val="16"/>
    </w:rPr>
  </w:style>
  <w:style w:type="paragraph" w:styleId="Standard">
    <w:name w:val="Standard"/>
    <w:qFormat/>
    <w:pPr>
      <w:widowControl/>
      <w:suppressAutoHyphens w:val="true"/>
      <w:kinsoku w:val="true"/>
      <w:overflowPunct w:val="true"/>
      <w:autoSpaceDE w:val="true"/>
      <w:bidi w:val="0"/>
      <w:spacing w:lineRule="auto" w:line="240" w:before="0" w:after="0"/>
      <w:jc w:val="left"/>
      <w:textAlignment w:val="baseline"/>
    </w:pPr>
    <w:rPr>
      <w:rFonts w:ascii="Times New Roman" w:hAnsi="Times New Roman" w:eastAsia="Times New Roman" w:cs="Times New Roman"/>
      <w:color w:val="00000A"/>
      <w:kern w:val="2"/>
      <w:sz w:val="24"/>
      <w:szCs w:val="24"/>
      <w:lang w:eastAsia="fr-FR" w:val="fr-FR" w:bidi="hi-IN"/>
    </w:rPr>
  </w:style>
  <w:style w:type="paragraph" w:styleId="PlainText">
    <w:name w:val="Plain Text"/>
    <w:basedOn w:val="Normal"/>
    <w:qFormat/>
    <w:pPr>
      <w:spacing w:before="40" w:after="0"/>
    </w:pPr>
    <w:rPr>
      <w:rFonts w:ascii="Consolas" w:hAnsi="Consolas" w:cs="Consolas"/>
      <w:sz w:val="21"/>
    </w:rPr>
  </w:style>
  <w:style w:type="paragraph" w:styleId="Contenudetableau">
    <w:name w:val="Contenu de tableau"/>
    <w:basedOn w:val="Normal"/>
    <w:qFormat/>
    <w:pPr>
      <w:suppressLineNumbers/>
    </w:pPr>
    <w:rPr/>
  </w:style>
  <w:style w:type="paragraph" w:styleId="Blocdecitation">
    <w:name w:val="Bloc de ci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monde.fr/evasion-fiscale/article/2015/04/15/margrethe-vestager-la-commissaire-qui-s-attaque-a-google_4616251_4862750.html" TargetMode="External"/><Relationship Id="rId3" Type="http://schemas.openxmlformats.org/officeDocument/2006/relationships/hyperlink" Target="https://www.lemonde.fr/evasion-fiscale/article/2015/04/15/margrethe-vestager-la-commissaire-qui-s-attaque-a-google_4616251_4862750.html"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LibreOffice/24.8.6.2$Windows_X86_64 LibreOffice_project/6d98ba145e9a8a39fc57bcc76981d1fb1316c60c</Application>
  <AppVersion>15.0000</AppVersion>
  <Pages>5</Pages>
  <Words>1620</Words>
  <Characters>8830</Characters>
  <CharactersWithSpaces>10335</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2020-10-14T14:31:49Z</dcterms:created>
  <dc:creator/>
  <dc:description/>
  <dc:language>fr-FR</dc:language>
  <cp:lastModifiedBy/>
  <dcterms:modified xsi:type="dcterms:W3CDTF">2025-11-23T07:39:40Z</dcterms:modified>
  <cp:revision>6</cp:revision>
  <dc:subject/>
  <dc:title/>
</cp:coreProperties>
</file>