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media/image2.png" ContentType="image/png"/>
  <Override PartName="/word/media/image3.png" ContentType="image/png"/>
  <Override PartName="/word/media/image4.png" ContentType="image/png"/>
  <Override PartName="/word/media/image5.png" ContentType="image/png"/>
  <Override PartName="/word/media/image6.png" ContentType="image/png"/>
  <Override PartName="/word/media/image7.png" ContentType="image/png"/>
  <Override PartName="/word/media/image8.png" ContentType="image/png"/>
  <Override PartName="/word/media/image9.png" ContentType="image/png"/>
  <Override PartName="/word/media/image10.png" ContentType="image/png"/>
  <Override PartName="/word/media/image11.png" ContentType="image/png"/>
  <Override PartName="/word/media/image12.png" ContentType="image/png"/>
  <Override PartName="/word/media/image13.png" ContentType="image/png"/>
  <Override PartName="/word/media/image14.png" ContentType="image/png"/>
  <Override PartName="/word/media/image15.png" ContentType="image/png"/>
  <Override PartName="/word/media/image16.png" ContentType="image/png"/>
  <Override PartName="/word/media/image17.png" ContentType="image/png"/>
  <Override PartName="/word/media/image18.png" ContentType="image/png"/>
  <Override PartName="/word/media/image19.png" ContentType="image/png"/>
  <Override PartName="/word/media/image20.png" ContentType="image/png"/>
  <Override PartName="/word/media/image21.png" ContentType="image/png"/>
  <Override PartName="/word/media/image22.png" ContentType="image/png"/>
  <Override PartName="/word/media/image23.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center"/>
        <w:rPr>
          <w:b/>
          <w:bCs/>
          <w:sz w:val="32"/>
          <w:szCs w:val="32"/>
        </w:rPr>
      </w:pPr>
      <w:r>
        <w:rPr>
          <w:b/>
          <w:bCs/>
          <w:sz w:val="32"/>
          <w:szCs w:val="32"/>
        </w:rPr>
        <w:t>Sciences Economiques</w:t>
      </w:r>
    </w:p>
    <w:p>
      <w:pPr>
        <w:pStyle w:val="Normal"/>
        <w:jc w:val="center"/>
        <w:rPr>
          <w:b/>
          <w:bCs/>
          <w:sz w:val="32"/>
          <w:szCs w:val="32"/>
        </w:rPr>
      </w:pPr>
      <w:r>
        <w:rPr>
          <w:b/>
          <w:bCs/>
          <w:sz w:val="32"/>
          <w:szCs w:val="32"/>
        </w:rPr>
      </w:r>
    </w:p>
    <w:p>
      <w:pPr>
        <w:pStyle w:val="Normal"/>
        <w:jc w:val="center"/>
        <w:rPr>
          <w:b/>
          <w:bCs/>
          <w:sz w:val="32"/>
          <w:szCs w:val="32"/>
        </w:rPr>
      </w:pPr>
      <w:r>
        <w:rPr>
          <w:b/>
          <w:bCs/>
          <w:sz w:val="32"/>
          <w:szCs w:val="32"/>
        </w:rPr>
        <w:t>Leçon 5</w:t>
      </w:r>
    </w:p>
    <w:p>
      <w:pPr>
        <w:pStyle w:val="Normal"/>
        <w:jc w:val="center"/>
        <w:rPr>
          <w:b/>
          <w:bCs/>
          <w:sz w:val="32"/>
          <w:szCs w:val="32"/>
        </w:rPr>
      </w:pPr>
      <w:r>
        <w:rPr>
          <w:b/>
          <w:bCs/>
          <w:sz w:val="32"/>
          <w:szCs w:val="32"/>
        </w:rPr>
        <w:drawing>
          <wp:anchor behindDoc="0" distT="0" distB="0" distL="0" distR="0" simplePos="0" locked="0" layoutInCell="0" allowOverlap="1" relativeHeight="13">
            <wp:simplePos x="0" y="0"/>
            <wp:positionH relativeFrom="column">
              <wp:posOffset>1381125</wp:posOffset>
            </wp:positionH>
            <wp:positionV relativeFrom="paragraph">
              <wp:posOffset>57785</wp:posOffset>
            </wp:positionV>
            <wp:extent cx="4019550" cy="2152650"/>
            <wp:effectExtent l="0" t="0" r="0" b="0"/>
            <wp:wrapSquare wrapText="largest"/>
            <wp:docPr id="1" name="Image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2" descr=""/>
                    <pic:cNvPicPr>
                      <a:picLocks noChangeAspect="1" noChangeArrowheads="1"/>
                    </pic:cNvPicPr>
                  </pic:nvPicPr>
                  <pic:blipFill>
                    <a:blip r:embed="rId2"/>
                    <a:stretch>
                      <a:fillRect/>
                    </a:stretch>
                  </pic:blipFill>
                  <pic:spPr bwMode="auto">
                    <a:xfrm>
                      <a:off x="0" y="0"/>
                      <a:ext cx="4019550" cy="2152650"/>
                    </a:xfrm>
                    <a:prstGeom prst="rect">
                      <a:avLst/>
                    </a:prstGeom>
                    <a:noFill/>
                  </pic:spPr>
                </pic:pic>
              </a:graphicData>
            </a:graphic>
          </wp:anchor>
        </w:drawing>
      </w:r>
    </w:p>
    <w:p>
      <w:pPr>
        <w:pStyle w:val="Normal"/>
        <w:jc w:val="center"/>
        <w:rPr>
          <w:b/>
          <w:bCs/>
          <w:sz w:val="32"/>
          <w:szCs w:val="32"/>
        </w:rPr>
      </w:pPr>
      <w:r>
        <w:rPr>
          <w:b/>
          <w:bCs/>
          <w:sz w:val="32"/>
          <w:szCs w:val="32"/>
        </w:rPr>
      </w:r>
    </w:p>
    <w:p>
      <w:pPr>
        <w:pStyle w:val="Normal"/>
        <w:jc w:val="center"/>
        <w:rPr>
          <w:b/>
          <w:bCs/>
          <w:sz w:val="32"/>
          <w:szCs w:val="32"/>
        </w:rPr>
      </w:pPr>
      <w:r>
        <w:rPr>
          <w:b/>
          <w:bCs/>
          <w:sz w:val="32"/>
          <w:szCs w:val="32"/>
        </w:rPr>
      </w:r>
    </w:p>
    <w:p>
      <w:pPr>
        <w:pStyle w:val="Normal"/>
        <w:jc w:val="center"/>
        <w:rPr>
          <w:b/>
          <w:bCs/>
          <w:sz w:val="32"/>
          <w:szCs w:val="32"/>
        </w:rPr>
      </w:pPr>
      <w:r>
        <w:rPr>
          <w:b/>
          <w:bCs/>
          <w:sz w:val="32"/>
          <w:szCs w:val="32"/>
        </w:rPr>
      </w:r>
    </w:p>
    <w:p>
      <w:pPr>
        <w:pStyle w:val="Normal"/>
        <w:jc w:val="center"/>
        <w:rPr>
          <w:b/>
          <w:bCs/>
          <w:sz w:val="32"/>
          <w:szCs w:val="32"/>
        </w:rPr>
      </w:pPr>
      <w:r>
        <w:rPr>
          <w:b/>
          <w:bCs/>
          <w:sz w:val="32"/>
          <w:szCs w:val="32"/>
        </w:rPr>
      </w:r>
    </w:p>
    <w:p>
      <w:pPr>
        <w:pStyle w:val="Normal"/>
        <w:jc w:val="center"/>
        <w:rPr>
          <w:b/>
          <w:bCs/>
          <w:sz w:val="32"/>
          <w:szCs w:val="32"/>
        </w:rPr>
      </w:pPr>
      <w:r>
        <w:rPr>
          <w:b/>
          <w:bCs/>
          <w:sz w:val="32"/>
          <w:szCs w:val="32"/>
        </w:rPr>
      </w:r>
    </w:p>
    <w:p>
      <w:pPr>
        <w:pStyle w:val="Normal"/>
        <w:jc w:val="center"/>
        <w:rPr>
          <w:b/>
          <w:bCs/>
          <w:sz w:val="32"/>
          <w:szCs w:val="32"/>
        </w:rPr>
      </w:pPr>
      <w:r>
        <w:rPr>
          <w:b/>
          <w:bCs/>
          <w:sz w:val="32"/>
          <w:szCs w:val="32"/>
        </w:rPr>
      </w:r>
    </w:p>
    <w:p>
      <w:pPr>
        <w:pStyle w:val="Normal"/>
        <w:jc w:val="center"/>
        <w:rPr>
          <w:b/>
          <w:bCs/>
          <w:sz w:val="32"/>
          <w:szCs w:val="32"/>
        </w:rPr>
      </w:pPr>
      <w:r>
        <w:rPr>
          <w:b/>
          <w:bCs/>
          <w:sz w:val="32"/>
          <w:szCs w:val="32"/>
        </w:rPr>
      </w:r>
    </w:p>
    <w:p>
      <w:pPr>
        <w:pStyle w:val="Normal"/>
        <w:jc w:val="center"/>
        <w:rPr>
          <w:b/>
          <w:bCs/>
          <w:sz w:val="32"/>
          <w:szCs w:val="32"/>
        </w:rPr>
      </w:pPr>
      <w:r>
        <w:rPr>
          <w:b/>
          <w:bCs/>
          <w:sz w:val="32"/>
          <w:szCs w:val="32"/>
        </w:rPr>
      </w:r>
    </w:p>
    <w:p>
      <w:pPr>
        <w:pStyle w:val="Normal"/>
        <w:jc w:val="center"/>
        <w:rPr>
          <w:b/>
          <w:bCs/>
          <w:sz w:val="32"/>
          <w:szCs w:val="32"/>
        </w:rPr>
      </w:pPr>
      <w:r>
        <w:rPr>
          <w:b/>
          <w:bCs/>
          <w:sz w:val="32"/>
          <w:szCs w:val="32"/>
        </w:rPr>
      </w:r>
    </w:p>
    <w:p>
      <w:pPr>
        <w:pStyle w:val="Normal"/>
        <w:jc w:val="center"/>
        <w:rPr>
          <w:b/>
          <w:bCs/>
          <w:sz w:val="32"/>
          <w:szCs w:val="32"/>
        </w:rPr>
      </w:pPr>
      <w:r>
        <w:rPr>
          <w:b/>
          <w:bCs/>
          <w:sz w:val="32"/>
          <w:szCs w:val="32"/>
        </w:rPr>
        <w:t xml:space="preserve">Comment expliquer les crises financières et réguler le système financier ? </w:t>
      </w:r>
    </w:p>
    <w:p>
      <w:pPr>
        <w:pStyle w:val="Normal"/>
        <w:jc w:val="center"/>
        <w:rPr>
          <w:b/>
          <w:bCs/>
          <w:sz w:val="32"/>
          <w:szCs w:val="32"/>
        </w:rPr>
      </w:pPr>
      <w:r>
        <w:rPr>
          <w:b/>
          <w:bCs/>
          <w:sz w:val="32"/>
          <w:szCs w:val="32"/>
        </w:rPr>
      </w:r>
    </w:p>
    <w:p>
      <w:pPr>
        <w:pStyle w:val="Normal"/>
        <w:jc w:val="center"/>
        <w:rPr>
          <w:b/>
          <w:bCs/>
          <w:sz w:val="32"/>
          <w:szCs w:val="32"/>
        </w:rPr>
      </w:pPr>
      <w:r>
        <w:rPr>
          <w:b/>
          <w:bCs/>
          <w:sz w:val="32"/>
          <w:szCs w:val="32"/>
        </w:rPr>
      </w:r>
    </w:p>
    <w:p>
      <w:pPr>
        <w:pStyle w:val="Normal"/>
        <w:rPr/>
      </w:pPr>
      <w:r>
        <w:rPr/>
      </w:r>
    </w:p>
    <w:p>
      <w:pPr>
        <w:pStyle w:val="Normal"/>
        <w:rPr>
          <w:b/>
          <w:bCs/>
        </w:rPr>
      </w:pPr>
      <w:r>
        <w:rPr>
          <w:b/>
          <w:bCs/>
          <w:sz w:val="20"/>
          <w:szCs w:val="20"/>
          <w:u w:val="single"/>
        </w:rPr>
        <w:t xml:space="preserve">Objectifs : </w:t>
      </w:r>
    </w:p>
    <w:p>
      <w:pPr>
        <w:pStyle w:val="Normal"/>
        <w:rPr>
          <w:b/>
          <w:bCs/>
        </w:rPr>
      </w:pPr>
      <w:r>
        <w:rPr>
          <w:b/>
          <w:bCs/>
        </w:rPr>
      </w:r>
    </w:p>
    <w:p>
      <w:pPr>
        <w:pStyle w:val="Normal"/>
        <w:rPr>
          <w:rFonts w:ascii="Arial" w:hAnsi="Arial"/>
          <w:b w:val="false"/>
          <w:bCs w:val="false"/>
          <w:sz w:val="22"/>
          <w:szCs w:val="22"/>
          <w:u w:val="none"/>
        </w:rPr>
      </w:pPr>
      <w:r>
        <w:rPr>
          <w:rFonts w:ascii="Arial" w:hAnsi="Arial"/>
          <w:b w:val="false"/>
          <w:bCs w:val="false"/>
          <w:sz w:val="22"/>
          <w:szCs w:val="22"/>
          <w:u w:val="none"/>
        </w:rPr>
        <w:t>- Connaître les grandes tendances d’évolution des inégalités économiques depuis le début du XXe siècle et comprendre que les inégalités économiques et sociales présentent un caractère multiforme et cumulatif.</w:t>
      </w:r>
    </w:p>
    <w:p>
      <w:pPr>
        <w:pStyle w:val="Normal"/>
        <w:rPr>
          <w:rFonts w:ascii="Arial" w:hAnsi="Arial"/>
          <w:b w:val="false"/>
          <w:bCs w:val="false"/>
          <w:sz w:val="22"/>
          <w:szCs w:val="22"/>
          <w:u w:val="none"/>
        </w:rPr>
      </w:pPr>
      <w:r>
        <w:rPr>
          <w:rFonts w:ascii="Arial" w:hAnsi="Arial"/>
          <w:b w:val="false"/>
          <w:bCs w:val="false"/>
          <w:sz w:val="22"/>
          <w:szCs w:val="22"/>
          <w:u w:val="none"/>
        </w:rPr>
        <w:t>- Savoir interpréter les principaux outils de mesure des inégalités, statique (rapport inter-quantiles, courbe de Lorenz et coefficient de Gini, top 1%) et dynamique (corrélation de revenu parents-enfants).</w:t>
      </w:r>
    </w:p>
    <w:p>
      <w:pPr>
        <w:pStyle w:val="Normal"/>
        <w:rPr>
          <w:rFonts w:ascii="Arial" w:hAnsi="Arial"/>
          <w:b w:val="false"/>
          <w:bCs w:val="false"/>
          <w:sz w:val="22"/>
          <w:szCs w:val="22"/>
          <w:u w:val="none"/>
        </w:rPr>
      </w:pPr>
      <w:r>
        <w:rPr>
          <w:rFonts w:ascii="Arial" w:hAnsi="Arial"/>
          <w:b w:val="false"/>
          <w:bCs w:val="false"/>
          <w:sz w:val="22"/>
          <w:szCs w:val="22"/>
          <w:u w:val="none"/>
        </w:rPr>
        <w:t>- Comprendre que les différentes formes d’égalité (égalité des droits, des chances ou des situations) permettent de définir ce qui est considéré comme juste selon différentes conceptions de la justice sociale (notamment l’utilitarisme, le libertarisme, l’égalitarisme libéral, l’égalitarisme strict).</w:t>
      </w:r>
    </w:p>
    <w:p>
      <w:pPr>
        <w:pStyle w:val="Normal"/>
        <w:rPr>
          <w:rFonts w:ascii="Arial" w:hAnsi="Arial"/>
          <w:b w:val="false"/>
          <w:bCs w:val="false"/>
          <w:sz w:val="22"/>
          <w:szCs w:val="22"/>
          <w:u w:val="none"/>
        </w:rPr>
      </w:pPr>
      <w:r>
        <w:rPr>
          <w:rFonts w:ascii="Arial" w:hAnsi="Arial"/>
          <w:b w:val="false"/>
          <w:bCs w:val="false"/>
          <w:sz w:val="22"/>
          <w:szCs w:val="22"/>
          <w:u w:val="none"/>
        </w:rPr>
        <w:t xml:space="preserve">- Comprendre que l’action des pouvoirs publics en matière de justice sociale (fiscalité, protection sociale, services collectifs, mesures de lutte contre les discriminations) s’exerce sous contrainte de financement et fait l’objet de débats en termes d’efficacité (réduction des inégalités), de légitimité (notamment consentement à l’impôt) et de risque d’effets pervers (désincitations). </w:t>
      </w:r>
    </w:p>
    <w:p>
      <w:pPr>
        <w:pStyle w:val="Normal"/>
        <w:rPr>
          <w:sz w:val="20"/>
          <w:szCs w:val="20"/>
          <w:u w:val="single"/>
        </w:rPr>
      </w:pPr>
      <w:r>
        <w:rPr>
          <w:sz w:val="20"/>
          <w:szCs w:val="20"/>
          <w:u w:val="single"/>
        </w:rPr>
      </w:r>
    </w:p>
    <w:p>
      <w:pPr>
        <w:pStyle w:val="Normal"/>
        <w:rPr>
          <w:sz w:val="22"/>
          <w:szCs w:val="22"/>
        </w:rPr>
      </w:pPr>
      <w:r>
        <w:rPr>
          <w:sz w:val="22"/>
          <w:szCs w:val="22"/>
        </w:rPr>
      </w:r>
    </w:p>
    <w:p>
      <w:pPr>
        <w:pStyle w:val="Normal"/>
        <w:rPr>
          <w:sz w:val="20"/>
          <w:szCs w:val="20"/>
        </w:rPr>
      </w:pPr>
      <w:r>
        <w:rPr>
          <w:sz w:val="20"/>
          <w:szCs w:val="20"/>
        </w:rPr>
      </w:r>
    </w:p>
    <w:p>
      <w:pPr>
        <w:pStyle w:val="Normal"/>
        <w:rPr>
          <w:sz w:val="20"/>
          <w:szCs w:val="20"/>
        </w:rPr>
      </w:pPr>
      <w:r>
        <w:rPr>
          <w:sz w:val="20"/>
          <w:szCs w:val="20"/>
        </w:rPr>
      </w:r>
    </w:p>
    <w:p>
      <w:pPr>
        <w:pStyle w:val="Normal"/>
        <w:rPr>
          <w:rFonts w:ascii="Arial" w:hAnsi="Arial"/>
        </w:rPr>
      </w:pPr>
      <w:r>
        <w:rPr>
          <w:rFonts w:ascii="Arial" w:hAnsi="Arial"/>
          <w:b/>
          <w:bCs/>
          <w:sz w:val="20"/>
          <w:szCs w:val="20"/>
          <w:u w:val="single"/>
        </w:rPr>
        <w:t>Notions :</w:t>
      </w:r>
      <w:r>
        <w:rPr>
          <w:rFonts w:ascii="Arial" w:hAnsi="Arial"/>
          <w:b/>
          <w:bCs/>
          <w:sz w:val="20"/>
          <w:szCs w:val="20"/>
          <w:u w:val="none"/>
        </w:rPr>
        <w:t xml:space="preserve"> </w:t>
      </w:r>
      <w:r>
        <w:rPr>
          <w:rFonts w:ascii="Arial" w:hAnsi="Arial"/>
          <w:b w:val="false"/>
          <w:bCs w:val="false"/>
          <w:sz w:val="22"/>
          <w:szCs w:val="22"/>
          <w:u w:val="none"/>
        </w:rPr>
        <w:t xml:space="preserve">inégalités ; inégalités économiques ; inégalités sociales ; égalité ; égalité des droits ; égalité des chances ; égalité des situations ; utilitarisme ; égalitarisme libéral ; libertarisme ; égalitarisme strict ; redistribution ; fiscalité ; cotisations sociales ; protection sociale ; prestations sociales ; services collectifs ; lutte contre les discriminations. </w:t>
      </w:r>
    </w:p>
    <w:p>
      <w:pPr>
        <w:pStyle w:val="Normal"/>
        <w:rPr>
          <w:rFonts w:ascii="Arial" w:hAnsi="Arial"/>
          <w:b w:val="false"/>
          <w:bCs w:val="false"/>
          <w:sz w:val="22"/>
          <w:szCs w:val="22"/>
          <w:u w:val="none"/>
        </w:rPr>
      </w:pPr>
      <w:r>
        <w:rPr>
          <w:rFonts w:ascii="Arial" w:hAnsi="Arial"/>
          <w:b w:val="false"/>
          <w:bCs w:val="false"/>
          <w:sz w:val="22"/>
          <w:szCs w:val="22"/>
          <w:u w:val="none"/>
        </w:rPr>
      </w:r>
    </w:p>
    <w:p>
      <w:pPr>
        <w:pStyle w:val="Normal"/>
        <w:rPr>
          <w:rFonts w:ascii="Arial" w:hAnsi="Arial"/>
          <w:sz w:val="20"/>
          <w:szCs w:val="20"/>
        </w:rPr>
      </w:pPr>
      <w:r>
        <w:rPr>
          <w:rFonts w:ascii="Arial" w:hAnsi="Arial"/>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rPr>
          <w:b/>
          <w:bCs/>
          <w:sz w:val="32"/>
          <w:szCs w:val="32"/>
        </w:rPr>
      </w:pPr>
      <w:r>
        <w:rPr>
          <w:b/>
          <w:bCs/>
          <w:sz w:val="32"/>
          <w:szCs w:val="32"/>
        </w:rPr>
      </w:r>
    </w:p>
    <w:p>
      <w:pPr>
        <w:pStyle w:val="Normal"/>
        <w:rPr>
          <w:b/>
          <w:bCs/>
          <w:sz w:val="32"/>
          <w:szCs w:val="32"/>
        </w:rPr>
      </w:pPr>
      <w:r>
        <w:rPr>
          <w:b/>
          <w:bCs/>
          <w:sz w:val="32"/>
          <w:szCs w:val="32"/>
        </w:rPr>
      </w:r>
    </w:p>
    <w:p>
      <w:pPr>
        <w:pStyle w:val="Normal"/>
        <w:rPr>
          <w:b/>
          <w:bCs/>
          <w:sz w:val="32"/>
          <w:szCs w:val="32"/>
        </w:rPr>
      </w:pPr>
      <w:r>
        <w:rPr>
          <w:b/>
          <w:bCs/>
          <w:sz w:val="32"/>
          <w:szCs w:val="32"/>
        </w:rPr>
      </w:r>
    </w:p>
    <w:p>
      <w:pPr>
        <w:pStyle w:val="Normal"/>
        <w:rPr>
          <w:b/>
          <w:bCs/>
          <w:sz w:val="32"/>
          <w:szCs w:val="32"/>
        </w:rPr>
      </w:pPr>
      <w:r>
        <w:rPr>
          <w:b/>
          <w:bCs/>
          <w:sz w:val="32"/>
          <w:szCs w:val="32"/>
        </w:rPr>
        <w:t xml:space="preserve">PLAN </w:t>
      </w:r>
    </w:p>
    <w:p>
      <w:pPr>
        <w:pStyle w:val="Normal"/>
        <w:rPr>
          <w:b/>
          <w:bCs/>
          <w:sz w:val="32"/>
          <w:szCs w:val="32"/>
        </w:rPr>
      </w:pPr>
      <w:r>
        <w:rPr>
          <w:b/>
          <w:bCs/>
          <w:sz w:val="32"/>
          <w:szCs w:val="32"/>
        </w:rPr>
      </w:r>
    </w:p>
    <w:p>
      <w:pPr>
        <w:pStyle w:val="Normal"/>
        <w:rPr>
          <w:sz w:val="32"/>
          <w:szCs w:val="32"/>
        </w:rPr>
      </w:pPr>
      <w:r>
        <w:rPr>
          <w:rFonts w:ascii="Arial" w:hAnsi="Arial"/>
          <w:b/>
          <w:bCs/>
          <w:sz w:val="32"/>
          <w:szCs w:val="32"/>
        </w:rPr>
        <w:t>1) Quelles sont les causes, le déroulement et les conséquences des crises financières ?</w:t>
      </w:r>
    </w:p>
    <w:p>
      <w:pPr>
        <w:pStyle w:val="Normal"/>
        <w:rPr>
          <w:rFonts w:ascii="Arial" w:hAnsi="Arial"/>
          <w:b/>
          <w:bCs/>
        </w:rPr>
      </w:pPr>
      <w:r>
        <w:rPr>
          <w:rFonts w:ascii="Arial" w:hAnsi="Arial"/>
          <w:b/>
          <w:bCs/>
        </w:rPr>
      </w:r>
    </w:p>
    <w:p>
      <w:pPr>
        <w:pStyle w:val="Normal"/>
        <w:rPr>
          <w:rFonts w:ascii="Arial" w:hAnsi="Arial"/>
          <w:b/>
          <w:bCs/>
          <w:sz w:val="28"/>
          <w:szCs w:val="28"/>
        </w:rPr>
      </w:pPr>
      <w:r>
        <w:rPr>
          <w:rFonts w:ascii="Arial" w:hAnsi="Arial"/>
          <w:b w:val="false"/>
          <w:bCs w:val="false"/>
          <w:sz w:val="28"/>
          <w:szCs w:val="28"/>
        </w:rPr>
        <w:t xml:space="preserve">A) La formation d’une crise boursière </w:t>
      </w:r>
    </w:p>
    <w:p>
      <w:pPr>
        <w:pStyle w:val="Normal"/>
        <w:rPr>
          <w:color w:val="000000"/>
        </w:rPr>
      </w:pPr>
      <w:r>
        <w:rPr>
          <w:rFonts w:ascii="Arial" w:hAnsi="Arial"/>
          <w:b w:val="false"/>
          <w:bCs w:val="false"/>
          <w:color w:val="000000"/>
          <w:sz w:val="28"/>
          <w:szCs w:val="28"/>
        </w:rPr>
        <w:t>1. La bulle spéculative</w:t>
      </w:r>
    </w:p>
    <w:p>
      <w:pPr>
        <w:pStyle w:val="Normal"/>
        <w:rPr>
          <w:rFonts w:ascii="Arial" w:hAnsi="Arial"/>
          <w:b/>
          <w:bCs/>
          <w:sz w:val="28"/>
          <w:szCs w:val="28"/>
        </w:rPr>
      </w:pPr>
      <w:r>
        <w:rPr>
          <w:rFonts w:ascii="Arial" w:hAnsi="Arial"/>
          <w:b w:val="false"/>
          <w:bCs w:val="false"/>
          <w:sz w:val="28"/>
          <w:szCs w:val="28"/>
        </w:rPr>
        <w:t>2. Les comportements mimétiques</w:t>
      </w:r>
    </w:p>
    <w:p>
      <w:pPr>
        <w:pStyle w:val="Normal"/>
        <w:rPr>
          <w:rFonts w:ascii="Arial" w:hAnsi="Arial"/>
          <w:b/>
          <w:bCs/>
          <w:sz w:val="28"/>
          <w:szCs w:val="28"/>
        </w:rPr>
      </w:pPr>
      <w:r>
        <w:rPr>
          <w:rFonts w:ascii="Arial" w:hAnsi="Arial"/>
          <w:b w:val="false"/>
          <w:bCs w:val="false"/>
          <w:sz w:val="28"/>
          <w:szCs w:val="28"/>
        </w:rPr>
        <w:t xml:space="preserve">3. Les prophéties autoréalisatrices </w:t>
      </w:r>
    </w:p>
    <w:p>
      <w:pPr>
        <w:pStyle w:val="Normal"/>
        <w:rPr>
          <w:rFonts w:ascii="Arial" w:hAnsi="Arial"/>
          <w:b/>
          <w:bCs/>
          <w:sz w:val="28"/>
          <w:szCs w:val="28"/>
        </w:rPr>
      </w:pPr>
      <w:r>
        <w:rPr>
          <w:rFonts w:ascii="Arial" w:hAnsi="Arial"/>
          <w:b/>
          <w:bCs/>
          <w:sz w:val="28"/>
          <w:szCs w:val="28"/>
        </w:rPr>
      </w:r>
    </w:p>
    <w:p>
      <w:pPr>
        <w:pStyle w:val="Normal"/>
        <w:rPr>
          <w:b w:val="false"/>
          <w:bCs w:val="false"/>
        </w:rPr>
      </w:pPr>
      <w:r>
        <w:rPr>
          <w:rFonts w:ascii="Arial" w:hAnsi="Arial"/>
          <w:b w:val="false"/>
          <w:bCs w:val="false"/>
          <w:sz w:val="28"/>
          <w:szCs w:val="28"/>
        </w:rPr>
        <w:t xml:space="preserve">B) La transformation d’une crise boursière en crise bancaire </w:t>
      </w:r>
    </w:p>
    <w:p>
      <w:pPr>
        <w:pStyle w:val="Normal"/>
        <w:rPr>
          <w:b w:val="false"/>
          <w:bCs w:val="false"/>
        </w:rPr>
      </w:pPr>
      <w:r>
        <w:rPr>
          <w:rFonts w:ascii="Arial" w:hAnsi="Arial"/>
          <w:b w:val="false"/>
          <w:bCs w:val="false"/>
          <w:sz w:val="28"/>
          <w:szCs w:val="28"/>
        </w:rPr>
        <w:t>1. La panique bancaire</w:t>
      </w:r>
    </w:p>
    <w:p>
      <w:pPr>
        <w:pStyle w:val="Normal"/>
        <w:rPr>
          <w:b w:val="false"/>
          <w:bCs w:val="false"/>
        </w:rPr>
      </w:pPr>
      <w:r>
        <w:rPr>
          <w:rFonts w:ascii="Arial" w:hAnsi="Arial"/>
          <w:b w:val="false"/>
          <w:bCs w:val="false"/>
          <w:sz w:val="28"/>
          <w:szCs w:val="28"/>
        </w:rPr>
        <w:t xml:space="preserve">2. Les faillites bancaires en chaîne </w:t>
      </w:r>
    </w:p>
    <w:p>
      <w:pPr>
        <w:pStyle w:val="Normal"/>
        <w:rPr>
          <w:rFonts w:ascii="Arial" w:hAnsi="Arial"/>
          <w:sz w:val="28"/>
          <w:szCs w:val="28"/>
        </w:rPr>
      </w:pPr>
      <w:r>
        <w:rPr>
          <w:rFonts w:ascii="Arial" w:hAnsi="Arial"/>
          <w:sz w:val="28"/>
          <w:szCs w:val="28"/>
        </w:rPr>
      </w:r>
    </w:p>
    <w:p>
      <w:pPr>
        <w:pStyle w:val="Normal"/>
        <w:rPr>
          <w:b w:val="false"/>
          <w:bCs w:val="false"/>
        </w:rPr>
      </w:pPr>
      <w:r>
        <w:rPr>
          <w:rFonts w:ascii="Arial" w:hAnsi="Arial"/>
          <w:b w:val="false"/>
          <w:bCs w:val="false"/>
          <w:sz w:val="28"/>
          <w:szCs w:val="28"/>
        </w:rPr>
        <w:t>C) La transmission d’une crise financière à l’économie réelle</w:t>
      </w:r>
    </w:p>
    <w:p>
      <w:pPr>
        <w:pStyle w:val="Normal"/>
        <w:rPr>
          <w:b w:val="false"/>
          <w:bCs w:val="false"/>
        </w:rPr>
      </w:pPr>
      <w:r>
        <w:rPr>
          <w:rFonts w:ascii="Arial" w:hAnsi="Arial"/>
          <w:b w:val="false"/>
          <w:bCs w:val="false"/>
          <w:sz w:val="28"/>
          <w:szCs w:val="28"/>
        </w:rPr>
        <w:t xml:space="preserve"> </w:t>
      </w:r>
      <w:r>
        <w:rPr>
          <w:rFonts w:ascii="Arial" w:hAnsi="Arial"/>
          <w:b w:val="false"/>
          <w:bCs w:val="false"/>
          <w:sz w:val="28"/>
          <w:szCs w:val="28"/>
        </w:rPr>
        <w:t>1. Les effets de richesse négatifs</w:t>
      </w:r>
    </w:p>
    <w:p>
      <w:pPr>
        <w:pStyle w:val="Normal"/>
        <w:rPr>
          <w:b w:val="false"/>
          <w:bCs w:val="false"/>
        </w:rPr>
      </w:pPr>
      <w:r>
        <w:rPr>
          <w:rFonts w:ascii="Arial" w:hAnsi="Arial"/>
          <w:b w:val="false"/>
          <w:bCs w:val="false"/>
          <w:sz w:val="28"/>
          <w:szCs w:val="28"/>
        </w:rPr>
        <w:t xml:space="preserve"> </w:t>
      </w:r>
      <w:r>
        <w:rPr>
          <w:rFonts w:ascii="Arial" w:hAnsi="Arial"/>
          <w:b w:val="false"/>
          <w:bCs w:val="false"/>
          <w:sz w:val="28"/>
          <w:szCs w:val="28"/>
        </w:rPr>
        <w:t>2. La baisse du prix du collatéral et ventes forcées</w:t>
      </w:r>
    </w:p>
    <w:p>
      <w:pPr>
        <w:pStyle w:val="Normal"/>
        <w:rPr>
          <w:b w:val="false"/>
          <w:bCs w:val="false"/>
        </w:rPr>
      </w:pPr>
      <w:r>
        <w:rPr>
          <w:rFonts w:ascii="Arial" w:hAnsi="Arial"/>
          <w:b w:val="false"/>
          <w:bCs w:val="false"/>
          <w:sz w:val="28"/>
          <w:szCs w:val="28"/>
        </w:rPr>
        <w:t xml:space="preserve"> </w:t>
      </w:r>
      <w:r>
        <w:rPr>
          <w:rFonts w:ascii="Arial" w:hAnsi="Arial"/>
          <w:b w:val="false"/>
          <w:bCs w:val="false"/>
          <w:sz w:val="28"/>
          <w:szCs w:val="28"/>
        </w:rPr>
        <w:t>3. La contraction du crédit</w:t>
      </w:r>
    </w:p>
    <w:p>
      <w:pPr>
        <w:pStyle w:val="Normal"/>
        <w:rPr>
          <w:rFonts w:ascii="Arial" w:hAnsi="Arial"/>
          <w:b/>
          <w:bCs/>
          <w:sz w:val="28"/>
          <w:szCs w:val="28"/>
        </w:rPr>
      </w:pPr>
      <w:r>
        <w:rPr>
          <w:rFonts w:ascii="Arial" w:hAnsi="Arial"/>
          <w:b/>
          <w:bCs/>
          <w:sz w:val="28"/>
          <w:szCs w:val="28"/>
        </w:rPr>
      </w:r>
    </w:p>
    <w:p>
      <w:pPr>
        <w:pStyle w:val="Normal"/>
        <w:rPr>
          <w:sz w:val="36"/>
          <w:szCs w:val="36"/>
        </w:rPr>
      </w:pPr>
      <w:r>
        <w:rPr>
          <w:rFonts w:ascii="Arial" w:hAnsi="Arial"/>
          <w:b/>
          <w:bCs/>
          <w:sz w:val="36"/>
          <w:szCs w:val="36"/>
        </w:rPr>
        <w:t>2) Quelles sont les différences de caractéristiques  des crises financières de 1929 et de 2008 ?</w:t>
      </w:r>
    </w:p>
    <w:p>
      <w:pPr>
        <w:pStyle w:val="Normal"/>
        <w:rPr>
          <w:rFonts w:ascii="Arial" w:hAnsi="Arial"/>
          <w:b/>
          <w:bCs/>
        </w:rPr>
      </w:pPr>
      <w:r>
        <w:rPr>
          <w:rFonts w:ascii="Arial" w:hAnsi="Arial"/>
          <w:b/>
          <w:bCs/>
        </w:rPr>
      </w:r>
    </w:p>
    <w:p>
      <w:pPr>
        <w:pStyle w:val="Normal"/>
        <w:rPr>
          <w:b w:val="false"/>
          <w:bCs w:val="false"/>
        </w:rPr>
      </w:pPr>
      <w:r>
        <w:rPr>
          <w:rFonts w:ascii="Arial" w:hAnsi="Arial"/>
          <w:b w:val="false"/>
          <w:bCs w:val="false"/>
          <w:sz w:val="28"/>
          <w:szCs w:val="28"/>
        </w:rPr>
        <w:t>A) La crise des années 1930</w:t>
      </w:r>
    </w:p>
    <w:p>
      <w:pPr>
        <w:pStyle w:val="Normal"/>
        <w:rPr>
          <w:rFonts w:ascii="Arial" w:hAnsi="Arial"/>
          <w:sz w:val="28"/>
          <w:szCs w:val="28"/>
        </w:rPr>
      </w:pPr>
      <w:r>
        <w:rPr>
          <w:rFonts w:ascii="Arial" w:hAnsi="Arial"/>
          <w:sz w:val="28"/>
          <w:szCs w:val="28"/>
        </w:rPr>
      </w:r>
    </w:p>
    <w:p>
      <w:pPr>
        <w:pStyle w:val="Normal"/>
        <w:rPr>
          <w:b w:val="false"/>
          <w:bCs w:val="false"/>
        </w:rPr>
      </w:pPr>
      <w:r>
        <w:rPr>
          <w:rFonts w:ascii="Arial" w:hAnsi="Arial"/>
          <w:b w:val="false"/>
          <w:bCs w:val="false"/>
          <w:sz w:val="28"/>
          <w:szCs w:val="28"/>
        </w:rPr>
        <w:t xml:space="preserve">B) La crise de 2008 </w:t>
      </w:r>
    </w:p>
    <w:p>
      <w:pPr>
        <w:pStyle w:val="Normal"/>
        <w:rPr>
          <w:rFonts w:ascii="Arial" w:hAnsi="Arial"/>
          <w:b/>
          <w:bCs/>
          <w:sz w:val="28"/>
          <w:szCs w:val="28"/>
        </w:rPr>
      </w:pPr>
      <w:r>
        <w:rPr>
          <w:rFonts w:ascii="Arial" w:hAnsi="Arial"/>
          <w:b/>
          <w:bCs/>
          <w:sz w:val="28"/>
          <w:szCs w:val="28"/>
        </w:rPr>
      </w:r>
    </w:p>
    <w:p>
      <w:pPr>
        <w:pStyle w:val="Normal"/>
        <w:rPr>
          <w:sz w:val="36"/>
          <w:szCs w:val="36"/>
        </w:rPr>
      </w:pPr>
      <w:r>
        <w:rPr>
          <w:rFonts w:ascii="Arial" w:hAnsi="Arial"/>
          <w:b/>
          <w:bCs/>
          <w:sz w:val="36"/>
          <w:szCs w:val="36"/>
        </w:rPr>
        <w:t>3) Comment assurer la régulation du système bancaire et financier ?</w:t>
      </w:r>
    </w:p>
    <w:p>
      <w:pPr>
        <w:pStyle w:val="Normal"/>
        <w:rPr>
          <w:sz w:val="36"/>
          <w:szCs w:val="36"/>
        </w:rPr>
      </w:pPr>
      <w:r>
        <w:rPr>
          <w:sz w:val="36"/>
          <w:szCs w:val="36"/>
        </w:rPr>
      </w:r>
    </w:p>
    <w:p>
      <w:pPr>
        <w:pStyle w:val="Normal"/>
        <w:rPr>
          <w:rFonts w:ascii="Arial" w:hAnsi="Arial"/>
          <w:b/>
          <w:bCs/>
          <w:sz w:val="28"/>
          <w:szCs w:val="28"/>
        </w:rPr>
      </w:pPr>
      <w:r>
        <w:rPr>
          <w:rFonts w:ascii="Arial" w:hAnsi="Arial"/>
          <w:b/>
          <w:bCs/>
          <w:sz w:val="28"/>
          <w:szCs w:val="28"/>
        </w:rPr>
        <w:t xml:space="preserve"> </w:t>
      </w:r>
      <w:r>
        <w:rPr>
          <w:rFonts w:ascii="Arial" w:hAnsi="Arial"/>
          <w:b w:val="false"/>
          <w:bCs w:val="false"/>
          <w:sz w:val="28"/>
          <w:szCs w:val="28"/>
        </w:rPr>
        <w:t>A) Surveiller la solvabilité des banques pour réduire l’aléa moral</w:t>
      </w:r>
    </w:p>
    <w:p>
      <w:pPr>
        <w:pStyle w:val="Normal"/>
        <w:rPr>
          <w:rFonts w:ascii="Arial" w:hAnsi="Arial"/>
          <w:b/>
          <w:bCs/>
          <w:sz w:val="28"/>
          <w:szCs w:val="28"/>
        </w:rPr>
      </w:pPr>
      <w:r>
        <w:rPr>
          <w:rFonts w:ascii="Arial" w:hAnsi="Arial"/>
          <w:b/>
          <w:bCs/>
          <w:sz w:val="28"/>
          <w:szCs w:val="28"/>
        </w:rPr>
      </w:r>
    </w:p>
    <w:p>
      <w:pPr>
        <w:pStyle w:val="Normal"/>
        <w:rPr>
          <w:b w:val="false"/>
          <w:bCs w:val="false"/>
        </w:rPr>
      </w:pPr>
      <w:r>
        <w:rPr>
          <w:rFonts w:ascii="Arial" w:hAnsi="Arial"/>
          <w:b w:val="false"/>
          <w:bCs w:val="false"/>
          <w:sz w:val="28"/>
          <w:szCs w:val="28"/>
        </w:rPr>
        <w:t xml:space="preserve"> </w:t>
      </w:r>
      <w:r>
        <w:rPr>
          <w:rFonts w:ascii="Arial" w:hAnsi="Arial"/>
          <w:b w:val="false"/>
          <w:bCs w:val="false"/>
          <w:sz w:val="28"/>
          <w:szCs w:val="28"/>
        </w:rPr>
        <w:t xml:space="preserve">B) La supervision des banques par la banque centrale pour réduire l’aléa moral </w:t>
      </w:r>
    </w:p>
    <w:p>
      <w:pPr>
        <w:pStyle w:val="Normal"/>
        <w:rPr>
          <w:b w:val="false"/>
          <w:bCs w:val="false"/>
        </w:rPr>
      </w:pPr>
      <w:r>
        <w:rPr>
          <w:b w:val="false"/>
          <w:bCs w:val="false"/>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rFonts w:ascii="Arial" w:hAnsi="Arial"/>
          <w:color w:val="069A2E"/>
          <w:sz w:val="24"/>
          <w:szCs w:val="24"/>
        </w:rPr>
      </w:pPr>
      <w:r>
        <w:rPr>
          <w:rFonts w:ascii="Arial" w:hAnsi="Arial"/>
          <w:color w:val="069A2E"/>
          <w:sz w:val="24"/>
          <w:szCs w:val="24"/>
        </w:rPr>
      </w:r>
    </w:p>
    <w:p>
      <w:pPr>
        <w:pStyle w:val="Normal"/>
        <w:rPr>
          <w:b/>
          <w:bCs/>
          <w:sz w:val="32"/>
          <w:szCs w:val="32"/>
        </w:rPr>
      </w:pPr>
      <w:r>
        <w:rPr>
          <w:b/>
          <w:bCs/>
          <w:sz w:val="32"/>
          <w:szCs w:val="32"/>
        </w:rPr>
      </w:r>
    </w:p>
    <w:p>
      <w:pPr>
        <w:pStyle w:val="Normal"/>
        <w:rPr>
          <w:sz w:val="32"/>
          <w:szCs w:val="32"/>
        </w:rPr>
      </w:pPr>
      <w:r>
        <w:rPr>
          <w:rFonts w:ascii="Arial" w:hAnsi="Arial"/>
          <w:b/>
          <w:bCs/>
          <w:sz w:val="32"/>
          <w:szCs w:val="32"/>
        </w:rPr>
        <w:t>1) Quelles sont les causes, le déroulement et les conséquences des crises financières ?</w:t>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drawing>
          <wp:anchor behindDoc="0" distT="0" distB="0" distL="0" distR="0" simplePos="0" locked="0" layoutInCell="0" allowOverlap="1" relativeHeight="7">
            <wp:simplePos x="0" y="0"/>
            <wp:positionH relativeFrom="column">
              <wp:posOffset>409575</wp:posOffset>
            </wp:positionH>
            <wp:positionV relativeFrom="paragraph">
              <wp:posOffset>635</wp:posOffset>
            </wp:positionV>
            <wp:extent cx="6496685" cy="400050"/>
            <wp:effectExtent l="0" t="0" r="0" b="0"/>
            <wp:wrapSquare wrapText="largest"/>
            <wp:docPr id="2" name="Image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6" descr=""/>
                    <pic:cNvPicPr>
                      <a:picLocks noChangeAspect="1" noChangeArrowheads="1"/>
                    </pic:cNvPicPr>
                  </pic:nvPicPr>
                  <pic:blipFill>
                    <a:blip r:embed="rId3"/>
                    <a:stretch>
                      <a:fillRect/>
                    </a:stretch>
                  </pic:blipFill>
                  <pic:spPr bwMode="auto">
                    <a:xfrm>
                      <a:off x="0" y="0"/>
                      <a:ext cx="6496685" cy="400050"/>
                    </a:xfrm>
                    <a:prstGeom prst="rect">
                      <a:avLst/>
                    </a:prstGeom>
                    <a:noFill/>
                  </pic:spPr>
                </pic:pic>
              </a:graphicData>
            </a:graphic>
          </wp:anchor>
        </w:drawing>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drawing>
          <wp:anchor behindDoc="0" distT="0" distB="0" distL="0" distR="0" simplePos="0" locked="0" layoutInCell="0" allowOverlap="1" relativeHeight="21">
            <wp:simplePos x="0" y="0"/>
            <wp:positionH relativeFrom="column">
              <wp:posOffset>685800</wp:posOffset>
            </wp:positionH>
            <wp:positionV relativeFrom="paragraph">
              <wp:posOffset>91440</wp:posOffset>
            </wp:positionV>
            <wp:extent cx="5639435" cy="1510665"/>
            <wp:effectExtent l="0" t="0" r="0" b="0"/>
            <wp:wrapSquare wrapText="largest"/>
            <wp:docPr id="3" name="Image2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0" descr=""/>
                    <pic:cNvPicPr>
                      <a:picLocks noChangeAspect="1" noChangeArrowheads="1"/>
                    </pic:cNvPicPr>
                  </pic:nvPicPr>
                  <pic:blipFill>
                    <a:blip r:embed="rId4"/>
                    <a:stretch>
                      <a:fillRect/>
                    </a:stretch>
                  </pic:blipFill>
                  <pic:spPr bwMode="auto">
                    <a:xfrm>
                      <a:off x="0" y="0"/>
                      <a:ext cx="5639435" cy="1510665"/>
                    </a:xfrm>
                    <a:prstGeom prst="rect">
                      <a:avLst/>
                    </a:prstGeom>
                    <a:noFill/>
                  </pic:spPr>
                </pic:pic>
              </a:graphicData>
            </a:graphic>
          </wp:anchor>
        </w:drawing>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val="false"/>
          <w:bCs w:val="false"/>
          <w:sz w:val="28"/>
          <w:szCs w:val="28"/>
        </w:rPr>
        <w:t xml:space="preserve">A) La formation d’une crise boursière </w:t>
      </w:r>
    </w:p>
    <w:p>
      <w:pPr>
        <w:pStyle w:val="Normal"/>
        <w:rPr>
          <w:color w:val="000000"/>
        </w:rPr>
      </w:pPr>
      <w:r>
        <w:rPr>
          <w:rFonts w:ascii="Arial" w:hAnsi="Arial"/>
          <w:b w:val="false"/>
          <w:bCs w:val="false"/>
          <w:color w:val="000000"/>
          <w:sz w:val="28"/>
          <w:szCs w:val="28"/>
        </w:rPr>
        <w:t>1. La bulle spéculative</w:t>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color w:val="000000"/>
          <w:sz w:val="28"/>
          <w:szCs w:val="28"/>
        </w:rPr>
      </w:pPr>
      <w:r>
        <w:rPr>
          <w:rFonts w:ascii="Arial" w:hAnsi="Arial"/>
          <w:b w:val="false"/>
          <w:bCs w:val="false"/>
          <w:color w:val="000000"/>
          <w:sz w:val="28"/>
          <w:szCs w:val="28"/>
        </w:rPr>
        <w:t xml:space="preserve">Extrait Vidéo : </w:t>
      </w:r>
      <w:hyperlink r:id="rId5">
        <w:r>
          <w:rPr>
            <w:rStyle w:val="Hyperlink"/>
            <w:rFonts w:ascii="Arial" w:hAnsi="Arial"/>
            <w:b w:val="false"/>
            <w:bCs w:val="false"/>
            <w:sz w:val="28"/>
            <w:szCs w:val="28"/>
          </w:rPr>
          <w:t>Crises financières et bulles spéculatives</w:t>
        </w:r>
      </w:hyperlink>
      <w:r>
        <w:rPr>
          <w:rFonts w:ascii="Marianne;arial;sans-serif" w:hAnsi="Marianne;arial;sans-serif"/>
          <w:b w:val="false"/>
          <w:bCs w:val="false"/>
          <w:i/>
          <w:color w:val="3A3A3A"/>
          <w:spacing w:val="0"/>
          <w:sz w:val="24"/>
          <w:szCs w:val="28"/>
        </w:rPr>
        <w:br/>
        <w:t>par </w:t>
      </w:r>
      <w:hyperlink r:id="rId6">
        <w:r>
          <w:rPr>
            <w:rStyle w:val="Hyperlink"/>
            <w:rFonts w:ascii="Marianne;arial;sans-serif" w:hAnsi="Marianne;arial;sans-serif"/>
            <w:b w:val="false"/>
            <w:bCs w:val="false"/>
            <w:i/>
            <w:color w:val="3A3A3A"/>
            <w:spacing w:val="0"/>
            <w:sz w:val="24"/>
            <w:szCs w:val="28"/>
          </w:rPr>
          <w:t>Les SES en vidéos</w:t>
        </w:r>
      </w:hyperlink>
      <w:r>
        <w:rPr>
          <w:rFonts w:ascii="Arial" w:hAnsi="Arial"/>
          <w:b w:val="false"/>
          <w:bCs w:val="false"/>
          <w:sz w:val="28"/>
          <w:szCs w:val="28"/>
        </w:rPr>
        <w:t xml:space="preserve"> </w:t>
      </w:r>
    </w:p>
    <w:p>
      <w:pPr>
        <w:pStyle w:val="Normal"/>
        <w:rPr>
          <w:color w:val="000000"/>
        </w:rPr>
      </w:pPr>
      <w:r>
        <w:rPr>
          <w:rFonts w:ascii="Arial" w:hAnsi="Arial"/>
          <w:b w:val="false"/>
          <w:bCs w:val="false"/>
          <w:color w:val="000000"/>
          <w:sz w:val="28"/>
          <w:szCs w:val="28"/>
        </w:rPr>
        <w:t>Questions :</w:t>
      </w:r>
    </w:p>
    <w:p>
      <w:pPr>
        <w:pStyle w:val="Normal"/>
        <w:rPr>
          <w:rFonts w:ascii="Arial" w:hAnsi="Arial"/>
          <w:b w:val="false"/>
          <w:bCs w:val="false"/>
          <w:sz w:val="28"/>
          <w:szCs w:val="28"/>
        </w:rPr>
      </w:pPr>
      <w:r>
        <w:rPr>
          <w:rFonts w:ascii="Arial" w:hAnsi="Arial"/>
          <w:b w:val="false"/>
          <w:bCs w:val="false"/>
          <w:sz w:val="28"/>
          <w:szCs w:val="28"/>
        </w:rPr>
      </w:r>
    </w:p>
    <w:p>
      <w:pPr>
        <w:pStyle w:val="BodyText"/>
        <w:rPr>
          <w:color w:val="000000"/>
        </w:rPr>
      </w:pPr>
      <w:r>
        <w:rPr>
          <w:rFonts w:ascii="Arial" w:hAnsi="Arial"/>
          <w:b w:val="false"/>
          <w:bCs w:val="false"/>
          <w:color w:val="000000"/>
          <w:sz w:val="28"/>
          <w:szCs w:val="28"/>
        </w:rPr>
        <w:t>Quels compartiments du système financier peuvent être touchés par une crise financière ?</w:t>
      </w:r>
    </w:p>
    <w:p>
      <w:pPr>
        <w:pStyle w:val="BodyText"/>
        <w:numPr>
          <w:ilvl w:val="0"/>
          <w:numId w:val="1"/>
        </w:numPr>
        <w:tabs>
          <w:tab w:val="clear" w:pos="709"/>
          <w:tab w:val="left" w:pos="0" w:leader="none"/>
        </w:tabs>
        <w:spacing w:before="0" w:after="0"/>
        <w:ind w:hanging="283" w:left="709" w:right="0"/>
        <w:rPr/>
      </w:pPr>
      <w:r>
        <w:rPr/>
        <w:t>Qu’est-ce que le « paradoxe de la tranquillité » ?</w:t>
      </w:r>
    </w:p>
    <w:p>
      <w:pPr>
        <w:pStyle w:val="BodyText"/>
        <w:numPr>
          <w:ilvl w:val="0"/>
          <w:numId w:val="1"/>
        </w:numPr>
        <w:tabs>
          <w:tab w:val="clear" w:pos="709"/>
          <w:tab w:val="left" w:pos="0" w:leader="none"/>
        </w:tabs>
        <w:spacing w:before="0" w:after="0"/>
        <w:ind w:hanging="283" w:left="709" w:right="0"/>
        <w:rPr/>
      </w:pPr>
      <w:r>
        <w:rPr/>
        <w:t>Qu’est-ce que le moment Minsky</w:t>
      </w:r>
    </w:p>
    <w:p>
      <w:pPr>
        <w:pStyle w:val="BodyText"/>
        <w:numPr>
          <w:ilvl w:val="0"/>
          <w:numId w:val="1"/>
        </w:numPr>
        <w:tabs>
          <w:tab w:val="clear" w:pos="709"/>
          <w:tab w:val="left" w:pos="0" w:leader="none"/>
        </w:tabs>
        <w:spacing w:before="0" w:after="0"/>
        <w:ind w:hanging="283" w:left="709" w:right="0"/>
        <w:rPr/>
      </w:pPr>
      <w:r>
        <w:rPr/>
        <w:t>Qu’est-ce qu’un crédit « subprimes » ?</w:t>
      </w:r>
    </w:p>
    <w:p>
      <w:pPr>
        <w:pStyle w:val="BodyText"/>
        <w:numPr>
          <w:ilvl w:val="0"/>
          <w:numId w:val="1"/>
        </w:numPr>
        <w:tabs>
          <w:tab w:val="clear" w:pos="709"/>
          <w:tab w:val="left" w:pos="0" w:leader="none"/>
        </w:tabs>
        <w:spacing w:before="0" w:after="0"/>
        <w:ind w:hanging="283" w:left="709" w:right="0"/>
        <w:rPr/>
      </w:pPr>
      <w:r>
        <w:rPr/>
        <w:t>Quels sont les risques encourus avec les crédits « subprimes » ?</w:t>
      </w:r>
    </w:p>
    <w:p>
      <w:pPr>
        <w:pStyle w:val="BodyText"/>
        <w:numPr>
          <w:ilvl w:val="0"/>
          <w:numId w:val="1"/>
        </w:numPr>
        <w:tabs>
          <w:tab w:val="clear" w:pos="709"/>
          <w:tab w:val="left" w:pos="0" w:leader="none"/>
        </w:tabs>
        <w:spacing w:before="0" w:after="0"/>
        <w:ind w:hanging="283" w:left="709" w:right="0"/>
        <w:rPr/>
      </w:pPr>
      <w:r>
        <w:rPr/>
        <w:t>Qu’est-ce que la titrisation des crédits « subprimes » ?</w:t>
      </w:r>
    </w:p>
    <w:p>
      <w:pPr>
        <w:pStyle w:val="BodyText"/>
        <w:numPr>
          <w:ilvl w:val="0"/>
          <w:numId w:val="1"/>
        </w:numPr>
        <w:tabs>
          <w:tab w:val="clear" w:pos="709"/>
          <w:tab w:val="left" w:pos="0" w:leader="none"/>
        </w:tabs>
        <w:spacing w:before="0" w:after="0"/>
        <w:ind w:hanging="283" w:left="709" w:right="0"/>
        <w:rPr/>
      </w:pPr>
      <w:r>
        <w:rPr/>
        <w:t>En quoi consiste la spéculation ?</w:t>
      </w:r>
    </w:p>
    <w:p>
      <w:pPr>
        <w:pStyle w:val="BodyText"/>
        <w:numPr>
          <w:ilvl w:val="0"/>
          <w:numId w:val="1"/>
        </w:numPr>
        <w:tabs>
          <w:tab w:val="clear" w:pos="709"/>
          <w:tab w:val="left" w:pos="0" w:leader="none"/>
        </w:tabs>
        <w:spacing w:before="0" w:after="0"/>
        <w:ind w:hanging="283" w:left="709" w:right="0"/>
        <w:rPr/>
      </w:pPr>
      <w:r>
        <w:rPr/>
        <w:t>Qu’est-ce qu’une bulle spéculative ?</w:t>
      </w:r>
    </w:p>
    <w:p>
      <w:pPr>
        <w:pStyle w:val="BodyText"/>
        <w:numPr>
          <w:ilvl w:val="0"/>
          <w:numId w:val="1"/>
        </w:numPr>
        <w:tabs>
          <w:tab w:val="clear" w:pos="709"/>
          <w:tab w:val="left" w:pos="0" w:leader="none"/>
        </w:tabs>
        <w:spacing w:before="0" w:after="0"/>
        <w:ind w:hanging="283" w:left="709" w:right="0"/>
        <w:rPr/>
      </w:pPr>
      <w:r>
        <w:rPr/>
        <w:t>Qu’est-ce qu’un comportement mimétique ?</w:t>
      </w:r>
    </w:p>
    <w:p>
      <w:pPr>
        <w:pStyle w:val="BodyText"/>
        <w:numPr>
          <w:ilvl w:val="0"/>
          <w:numId w:val="1"/>
        </w:numPr>
        <w:tabs>
          <w:tab w:val="clear" w:pos="709"/>
          <w:tab w:val="left" w:pos="0" w:leader="none"/>
        </w:tabs>
        <w:ind w:hanging="283" w:left="709" w:right="0"/>
        <w:rPr/>
      </w:pPr>
      <w:r>
        <w:rPr/>
        <w:t>Qu’est-ce qu’une prophétie auto-réalisatrice ?</w:t>
      </w:r>
    </w:p>
    <w:p>
      <w:pPr>
        <w:pStyle w:val="BodyText"/>
        <w:numPr>
          <w:ilvl w:val="0"/>
          <w:numId w:val="0"/>
        </w:numPr>
        <w:tabs>
          <w:tab w:val="clear" w:pos="709"/>
          <w:tab w:val="left" w:pos="0" w:leader="none"/>
        </w:tabs>
        <w:ind w:hanging="0" w:left="709" w:right="0"/>
        <w:rPr/>
      </w:pPr>
      <w:r>
        <w:rPr/>
      </w:r>
    </w:p>
    <w:p>
      <w:pPr>
        <w:pStyle w:val="Normal"/>
        <w:rPr>
          <w:b/>
          <w:bCs/>
          <w:color w:val="000000"/>
        </w:rPr>
      </w:pPr>
      <w:r>
        <w:rPr>
          <w:rFonts w:ascii="Arial" w:hAnsi="Arial"/>
          <w:b/>
          <w:bCs/>
          <w:color w:val="000000"/>
          <w:sz w:val="28"/>
          <w:szCs w:val="28"/>
        </w:rPr>
        <w:t xml:space="preserve">POINT : Une bulle spéculative est une situation dans laquelle le prix de marché d’un actif fi nancier s’éloigne de sa valeur fondamentale. Il est « surévalué ». Pour quelle raison le prix de marché d’un actif financier, par exemple le cours d’une action, serait-il supérieur à sa val eur fondamentale ? Parce que sur le marché où cet actif s’échange, les demandeurs sont plus nombreux que les offreurs, ce qui fait augmenter le prix de l’actif comme sur n’importe quel marché. </w:t>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sz w:val="28"/>
          <w:szCs w:val="28"/>
        </w:rPr>
      </w:pPr>
      <w:r>
        <w:rPr>
          <w:rFonts w:ascii="Arial" w:hAnsi="Arial"/>
          <w:b w:val="false"/>
          <w:bCs w:val="false"/>
          <w:sz w:val="28"/>
          <w:szCs w:val="28"/>
        </w:rPr>
      </w:r>
    </w:p>
    <w:p>
      <w:pPr>
        <w:pStyle w:val="Normal"/>
        <w:rPr>
          <w:color w:val="000000"/>
        </w:rPr>
      </w:pPr>
      <w:r>
        <w:rPr>
          <w:rFonts w:ascii="Arial" w:hAnsi="Arial"/>
          <w:b w:val="false"/>
          <w:bCs w:val="false"/>
          <w:color w:val="000000"/>
          <w:sz w:val="28"/>
          <w:szCs w:val="28"/>
        </w:rPr>
        <w:t>Exercice :</w:t>
      </w:r>
    </w:p>
    <w:p>
      <w:pPr>
        <w:pStyle w:val="Normal"/>
        <w:rPr>
          <w:rFonts w:ascii="Arial" w:hAnsi="Arial"/>
          <w:b w:val="false"/>
          <w:bCs w:val="false"/>
          <w:sz w:val="28"/>
          <w:szCs w:val="28"/>
        </w:rPr>
      </w:pPr>
      <w:r>
        <w:rPr>
          <w:rFonts w:ascii="Arial" w:hAnsi="Arial"/>
          <w:b w:val="false"/>
          <w:bCs w:val="false"/>
          <w:sz w:val="28"/>
          <w:szCs w:val="28"/>
        </w:rPr>
        <w:drawing>
          <wp:anchor behindDoc="0" distT="0" distB="0" distL="0" distR="0" simplePos="0" locked="0" layoutInCell="0" allowOverlap="1" relativeHeight="2">
            <wp:simplePos x="0" y="0"/>
            <wp:positionH relativeFrom="column">
              <wp:posOffset>264795</wp:posOffset>
            </wp:positionH>
            <wp:positionV relativeFrom="paragraph">
              <wp:posOffset>123825</wp:posOffset>
            </wp:positionV>
            <wp:extent cx="4404995" cy="2694305"/>
            <wp:effectExtent l="0" t="0" r="0" b="0"/>
            <wp:wrapSquare wrapText="largest"/>
            <wp:docPr id="4"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 descr=""/>
                    <pic:cNvPicPr>
                      <a:picLocks noChangeAspect="1" noChangeArrowheads="1"/>
                    </pic:cNvPicPr>
                  </pic:nvPicPr>
                  <pic:blipFill>
                    <a:blip r:embed="rId7"/>
                    <a:stretch>
                      <a:fillRect/>
                    </a:stretch>
                  </pic:blipFill>
                  <pic:spPr bwMode="auto">
                    <a:xfrm>
                      <a:off x="0" y="0"/>
                      <a:ext cx="4404995" cy="2694305"/>
                    </a:xfrm>
                    <a:prstGeom prst="rect">
                      <a:avLst/>
                    </a:prstGeom>
                    <a:noFill/>
                  </pic:spPr>
                </pic:pic>
              </a:graphicData>
            </a:graphic>
          </wp:anchor>
        </w:drawing>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sz w:val="28"/>
          <w:szCs w:val="28"/>
        </w:rPr>
      </w:pPr>
      <w:r>
        <w:rPr>
          <w:rFonts w:ascii="Arial" w:hAnsi="Arial"/>
          <w:b w:val="false"/>
          <w:bCs w:val="false"/>
          <w:sz w:val="28"/>
          <w:szCs w:val="28"/>
        </w:rPr>
      </w:r>
    </w:p>
    <w:p>
      <w:pPr>
        <w:pStyle w:val="Normal"/>
        <w:rPr>
          <w:rFonts w:ascii="Arial" w:hAnsi="Arial"/>
          <w:b w:val="false"/>
          <w:bCs w:val="false"/>
          <w:sz w:val="28"/>
          <w:szCs w:val="28"/>
        </w:rPr>
      </w:pPr>
      <w:r>
        <w:rPr>
          <w:rFonts w:ascii="Arial" w:hAnsi="Arial"/>
          <w:b w:val="false"/>
          <w:bCs w:val="false"/>
          <w:sz w:val="28"/>
          <w:szCs w:val="28"/>
        </w:rPr>
      </w:r>
    </w:p>
    <w:p>
      <w:pPr>
        <w:pStyle w:val="BodyText"/>
        <w:rPr>
          <w:color w:val="000000"/>
        </w:rPr>
      </w:pPr>
      <w:r>
        <w:rPr>
          <w:rStyle w:val="Strong"/>
          <w:rFonts w:ascii="Sofia;sans-serif" w:hAnsi="Sofia;sans-serif"/>
          <w:b/>
          <w:i w:val="false"/>
          <w:caps w:val="false"/>
          <w:smallCaps w:val="false"/>
          <w:color w:val="000000"/>
          <w:spacing w:val="0"/>
          <w:sz w:val="28"/>
          <w:szCs w:val="28"/>
        </w:rPr>
        <w:t>Question :</w:t>
      </w:r>
    </w:p>
    <w:p>
      <w:pPr>
        <w:pStyle w:val="BodyText"/>
        <w:widowControl/>
        <w:spacing w:before="0" w:after="225"/>
        <w:ind w:hanging="0" w:left="0" w:right="0"/>
        <w:rPr/>
      </w:pPr>
      <w:r>
        <w:rPr>
          <w:rStyle w:val="Strong"/>
          <w:rFonts w:ascii="Sofia;sans-serif" w:hAnsi="Sofia;sans-serif"/>
          <w:b/>
          <w:i w:val="false"/>
          <w:caps w:val="false"/>
          <w:smallCaps w:val="false"/>
          <w:color w:val="000000"/>
          <w:spacing w:val="0"/>
        </w:rPr>
        <w:t>A quel emballement spéculatif correspond la montée des cours du NASDAQ à la fin des années 1990 ?</w:t>
      </w:r>
    </w:p>
    <w:p>
      <w:pPr>
        <w:pStyle w:val="Normal"/>
        <w:rPr>
          <w:rFonts w:ascii="Arial" w:hAnsi="Arial"/>
          <w:b/>
          <w:bCs/>
          <w:sz w:val="28"/>
          <w:szCs w:val="28"/>
        </w:rPr>
      </w:pPr>
      <w:r>
        <w:rPr>
          <w:rFonts w:ascii="Arial" w:hAnsi="Arial"/>
          <w:b w:val="false"/>
          <w:bCs w:val="false"/>
          <w:sz w:val="28"/>
          <w:szCs w:val="28"/>
        </w:rPr>
        <w:t>2. Les comportements mimétiques</w:t>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val="false"/>
          <w:bCs w:val="false"/>
          <w:sz w:val="28"/>
          <w:szCs w:val="28"/>
        </w:rPr>
        <w:t xml:space="preserve">Les comportements mimétiques alimentent le gonflement des bulles spéculatives. L’augmentation du prix d’un actif peut ne pas sembler être une raison suffisante pour s’en porter acheteur : les agents peuvent considérer qu’il est surévalué par rapport à ses fondamentaux et avoir conscience qu’il est sujet à une bulle spéculative. le prix d’un actif financier provient du comporte ment de la majorité des agents sur le marché financier, comportement qui provient de leurs anticipations. Si la majorité anticipe que le prix va monter, alors il montera. </w:t>
      </w:r>
    </w:p>
    <w:p>
      <w:pPr>
        <w:pStyle w:val="Normal"/>
        <w:rPr>
          <w:rFonts w:ascii="Arial" w:hAnsi="Arial"/>
          <w:b/>
          <w:bCs/>
          <w:sz w:val="28"/>
          <w:szCs w:val="28"/>
        </w:rPr>
      </w:pPr>
      <w:r>
        <w:rPr>
          <w:rFonts w:ascii="Arial" w:hAnsi="Arial"/>
          <w:b w:val="false"/>
          <w:bCs w:val="false"/>
          <w:sz w:val="28"/>
          <w:szCs w:val="28"/>
        </w:rPr>
        <w:t xml:space="preserve">Source : Collège de France </w:t>
      </w:r>
    </w:p>
    <w:p>
      <w:pPr>
        <w:pStyle w:val="Normal"/>
        <w:rPr>
          <w:rFonts w:ascii="Arial" w:hAnsi="Arial"/>
          <w:b/>
          <w:bCs/>
          <w:sz w:val="28"/>
          <w:szCs w:val="28"/>
        </w:rPr>
      </w:pPr>
      <w:r>
        <w:rPr>
          <w:rFonts w:ascii="Arial" w:hAnsi="Arial"/>
          <w:b/>
          <w:bCs/>
          <w:sz w:val="28"/>
          <w:szCs w:val="28"/>
        </w:rPr>
        <w:drawing>
          <wp:anchor behindDoc="0" distT="0" distB="0" distL="0" distR="0" simplePos="0" locked="0" layoutInCell="0" allowOverlap="1" relativeHeight="15">
            <wp:simplePos x="0" y="0"/>
            <wp:positionH relativeFrom="column">
              <wp:posOffset>-85725</wp:posOffset>
            </wp:positionH>
            <wp:positionV relativeFrom="paragraph">
              <wp:posOffset>171450</wp:posOffset>
            </wp:positionV>
            <wp:extent cx="7010400" cy="3474720"/>
            <wp:effectExtent l="0" t="0" r="0" b="0"/>
            <wp:wrapSquare wrapText="largest"/>
            <wp:docPr id="5" name="Image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14" descr=""/>
                    <pic:cNvPicPr>
                      <a:picLocks noChangeAspect="1" noChangeArrowheads="1"/>
                    </pic:cNvPicPr>
                  </pic:nvPicPr>
                  <pic:blipFill>
                    <a:blip r:embed="rId8"/>
                    <a:stretch>
                      <a:fillRect/>
                    </a:stretch>
                  </pic:blipFill>
                  <pic:spPr bwMode="auto">
                    <a:xfrm>
                      <a:off x="0" y="0"/>
                      <a:ext cx="7010400" cy="3474720"/>
                    </a:xfrm>
                    <a:prstGeom prst="rect">
                      <a:avLst/>
                    </a:prstGeom>
                    <a:noFill/>
                  </pic:spPr>
                </pic:pic>
              </a:graphicData>
            </a:graphic>
          </wp:anchor>
        </w:drawing>
      </w:r>
    </w:p>
    <w:p>
      <w:pPr>
        <w:pStyle w:val="Normal"/>
        <w:rPr>
          <w:rFonts w:ascii="Arial" w:hAnsi="Arial"/>
          <w:b/>
          <w:bCs/>
          <w:sz w:val="28"/>
          <w:szCs w:val="28"/>
        </w:rPr>
      </w:pPr>
      <w:r>
        <w:rPr>
          <w:rFonts w:ascii="Arial" w:hAnsi="Arial"/>
          <w:b w:val="false"/>
          <w:bCs w:val="false"/>
          <w:sz w:val="28"/>
          <w:szCs w:val="28"/>
        </w:rPr>
        <w:t>3. Les prophéties autoréalisatrices</w:t>
      </w:r>
    </w:p>
    <w:p>
      <w:pPr>
        <w:pStyle w:val="Normal"/>
        <w:rPr>
          <w:rFonts w:ascii="Arial" w:hAnsi="Arial"/>
          <w:b/>
          <w:bCs/>
          <w:sz w:val="28"/>
          <w:szCs w:val="28"/>
        </w:rPr>
      </w:pPr>
      <w:r>
        <w:rPr>
          <w:rFonts w:ascii="Arial" w:hAnsi="Arial"/>
          <w:b w:val="false"/>
          <w:bCs w:val="false"/>
          <w:sz w:val="28"/>
          <w:szCs w:val="28"/>
        </w:rPr>
        <w:t xml:space="preserve">Un agent se porte acquéreur d’un actif s’il pense que sa valeur fondamentale va aug menter et/ou s’il pense que le prix du titre sera plus élevé dans le futur, lui permettant ainsi de le revendre et d’effectuer une plus-value. Dit autrement, un agent qui anticipe que le prix de l’actif va augmenter12 se porte acheteur, un agent qui anticipe que le prix de l’actif va baisser se fait ven deur. Les agents échangent car ils forment des anticipations différentes sur l’avenir. </w:t>
      </w:r>
    </w:p>
    <w:p>
      <w:pPr>
        <w:pStyle w:val="Normal"/>
        <w:rPr>
          <w:rFonts w:ascii="Arial" w:hAnsi="Arial"/>
          <w:b/>
          <w:bCs/>
          <w:sz w:val="28"/>
          <w:szCs w:val="28"/>
        </w:rPr>
      </w:pPr>
      <w:r>
        <w:rPr>
          <w:rFonts w:ascii="Arial" w:hAnsi="Arial"/>
          <w:b w:val="false"/>
          <w:bCs w:val="false"/>
          <w:sz w:val="28"/>
          <w:szCs w:val="28"/>
        </w:rPr>
        <w:t xml:space="preserve">Ainsi, indépendamment de toute information rel ative à la valeur fondamentale de l’actif, il suffit que la majorité des agents anticipent que le prix augmente pour que, suite à leur comportement d’achat, le prix monte effective ment. On dit que leur anticipation s’est montrée autoréalisatrice, c’est-à-dire que l’anticipa tion des agents a influencé la réalité : le prix de l’actif est monté car les agents l’ont acheté, ceci parce qu’ils pensaient que son prix monterait. </w:t>
      </w:r>
    </w:p>
    <w:p>
      <w:pPr>
        <w:pStyle w:val="Normal"/>
        <w:rPr>
          <w:b/>
          <w:bCs/>
        </w:rPr>
      </w:pPr>
      <w:r>
        <w:rPr>
          <w:rFonts w:ascii="Arial" w:hAnsi="Arial"/>
          <w:b/>
          <w:bCs/>
          <w:sz w:val="28"/>
          <w:szCs w:val="28"/>
        </w:rPr>
        <w:t>Source : Collège de France</w:t>
      </w:r>
    </w:p>
    <w:p>
      <w:pPr>
        <w:pStyle w:val="Normal"/>
        <w:rPr>
          <w:b/>
          <w:bCs/>
        </w:rPr>
      </w:pPr>
      <w:r>
        <w:rPr>
          <w:b/>
          <w:bCs/>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b w:val="false"/>
          <w:bCs w:val="false"/>
        </w:rPr>
      </w:pPr>
      <w:r>
        <w:rPr>
          <w:rFonts w:ascii="Arial" w:hAnsi="Arial"/>
          <w:b w:val="false"/>
          <w:bCs w:val="false"/>
          <w:sz w:val="28"/>
          <w:szCs w:val="28"/>
        </w:rPr>
        <w:t xml:space="preserve">B) La transformation d’une crise boursière en crise bancaire </w:t>
      </w:r>
    </w:p>
    <w:p>
      <w:pPr>
        <w:pStyle w:val="Normal"/>
        <w:rPr>
          <w:rFonts w:ascii="Arial" w:hAnsi="Arial"/>
          <w:sz w:val="28"/>
          <w:szCs w:val="28"/>
        </w:rPr>
      </w:pPr>
      <w:r>
        <w:rPr>
          <w:rFonts w:ascii="Arial" w:hAnsi="Arial"/>
          <w:sz w:val="28"/>
          <w:szCs w:val="28"/>
        </w:rPr>
        <w:drawing>
          <wp:anchor behindDoc="0" distT="0" distB="0" distL="0" distR="0" simplePos="0" locked="0" layoutInCell="0" allowOverlap="1" relativeHeight="11">
            <wp:simplePos x="0" y="0"/>
            <wp:positionH relativeFrom="column">
              <wp:posOffset>-47625</wp:posOffset>
            </wp:positionH>
            <wp:positionV relativeFrom="paragraph">
              <wp:posOffset>24765</wp:posOffset>
            </wp:positionV>
            <wp:extent cx="6572250" cy="3446780"/>
            <wp:effectExtent l="0" t="0" r="0" b="0"/>
            <wp:wrapSquare wrapText="largest"/>
            <wp:docPr id="6" name="Image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0" descr=""/>
                    <pic:cNvPicPr>
                      <a:picLocks noChangeAspect="1" noChangeArrowheads="1"/>
                    </pic:cNvPicPr>
                  </pic:nvPicPr>
                  <pic:blipFill>
                    <a:blip r:embed="rId9"/>
                    <a:stretch>
                      <a:fillRect/>
                    </a:stretch>
                  </pic:blipFill>
                  <pic:spPr bwMode="auto">
                    <a:xfrm>
                      <a:off x="0" y="0"/>
                      <a:ext cx="6572250" cy="3446780"/>
                    </a:xfrm>
                    <a:prstGeom prst="rect">
                      <a:avLst/>
                    </a:prstGeom>
                    <a:noFill/>
                  </pic:spPr>
                </pic:pic>
              </a:graphicData>
            </a:graphic>
          </wp:anchor>
        </w:drawing>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rFonts w:ascii="Arial" w:hAnsi="Arial"/>
          <w:b w:val="false"/>
          <w:bCs w:val="false"/>
          <w:sz w:val="28"/>
          <w:szCs w:val="28"/>
        </w:rPr>
        <w:t>1. La panique bancaire</w:t>
      </w:r>
    </w:p>
    <w:p>
      <w:pPr>
        <w:pStyle w:val="Normal"/>
        <w:rPr>
          <w:rFonts w:ascii="Arial" w:hAnsi="Arial"/>
          <w:sz w:val="28"/>
          <w:szCs w:val="28"/>
        </w:rPr>
      </w:pPr>
      <w:r>
        <w:rPr>
          <w:rFonts w:ascii="Arial" w:hAnsi="Arial"/>
          <w:sz w:val="28"/>
          <w:szCs w:val="28"/>
        </w:rPr>
      </w:r>
    </w:p>
    <w:p>
      <w:pPr>
        <w:pStyle w:val="Normal"/>
        <w:rPr>
          <w:b w:val="false"/>
          <w:bCs w:val="false"/>
        </w:rPr>
      </w:pPr>
      <w:r>
        <w:drawing>
          <wp:anchor behindDoc="0" distT="0" distB="0" distL="0" distR="0" simplePos="0" locked="0" layoutInCell="0" allowOverlap="1" relativeHeight="6">
            <wp:simplePos x="0" y="0"/>
            <wp:positionH relativeFrom="column">
              <wp:posOffset>128270</wp:posOffset>
            </wp:positionH>
            <wp:positionV relativeFrom="paragraph">
              <wp:posOffset>38100</wp:posOffset>
            </wp:positionV>
            <wp:extent cx="6315710" cy="1543050"/>
            <wp:effectExtent l="0" t="0" r="0" b="0"/>
            <wp:wrapSquare wrapText="largest"/>
            <wp:docPr id="7" name="Image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5" descr=""/>
                    <pic:cNvPicPr>
                      <a:picLocks noChangeAspect="1" noChangeArrowheads="1"/>
                    </pic:cNvPicPr>
                  </pic:nvPicPr>
                  <pic:blipFill>
                    <a:blip r:embed="rId10"/>
                    <a:stretch>
                      <a:fillRect/>
                    </a:stretch>
                  </pic:blipFill>
                  <pic:spPr bwMode="auto">
                    <a:xfrm>
                      <a:off x="0" y="0"/>
                      <a:ext cx="6315710" cy="1543050"/>
                    </a:xfrm>
                    <a:prstGeom prst="rect">
                      <a:avLst/>
                    </a:prstGeom>
                    <a:noFill/>
                  </pic:spPr>
                </pic:pic>
              </a:graphicData>
            </a:graphic>
          </wp:anchor>
        </w:drawing>
      </w:r>
      <w:r>
        <w:rPr>
          <w:rFonts w:ascii="Arial" w:hAnsi="Arial"/>
          <w:b w:val="false"/>
          <w:bCs w:val="false"/>
          <w:sz w:val="28"/>
          <w:szCs w:val="28"/>
        </w:rPr>
        <w:t xml:space="preserve"> </w:t>
      </w:r>
    </w:p>
    <w:p>
      <w:pPr>
        <w:pStyle w:val="Normal"/>
        <w:rPr>
          <w:rFonts w:ascii="Arial" w:hAnsi="Arial"/>
          <w:sz w:val="28"/>
          <w:szCs w:val="28"/>
        </w:rPr>
      </w:pPr>
      <w:r>
        <w:rPr>
          <w:rFonts w:ascii="Arial" w:hAnsi="Arial"/>
          <w:sz w:val="28"/>
          <w:szCs w:val="28"/>
        </w:rPr>
      </w:r>
    </w:p>
    <w:p>
      <w:pPr>
        <w:pStyle w:val="Normal"/>
        <w:rPr>
          <w:rFonts w:ascii="Arial" w:hAnsi="Arial"/>
          <w:sz w:val="28"/>
          <w:szCs w:val="28"/>
        </w:rPr>
      </w:pPr>
      <w:r>
        <w:rPr>
          <w:rFonts w:ascii="Arial" w:hAnsi="Arial"/>
          <w:sz w:val="28"/>
          <w:szCs w:val="28"/>
        </w:rPr>
      </w:r>
    </w:p>
    <w:p>
      <w:pPr>
        <w:pStyle w:val="Normal"/>
        <w:rPr>
          <w:rFonts w:ascii="Arial" w:hAnsi="Arial"/>
          <w:sz w:val="28"/>
          <w:szCs w:val="28"/>
        </w:rPr>
      </w:pPr>
      <w:r>
        <w:rPr>
          <w:rFonts w:ascii="Arial" w:hAnsi="Arial"/>
          <w:sz w:val="28"/>
          <w:szCs w:val="28"/>
        </w:rPr>
      </w:r>
    </w:p>
    <w:p>
      <w:pPr>
        <w:pStyle w:val="Normal"/>
        <w:rPr>
          <w:rFonts w:ascii="Arial" w:hAnsi="Arial"/>
          <w:sz w:val="28"/>
          <w:szCs w:val="28"/>
        </w:rPr>
      </w:pPr>
      <w:r>
        <w:rPr>
          <w:rFonts w:ascii="Arial" w:hAnsi="Arial"/>
          <w:sz w:val="28"/>
          <w:szCs w:val="28"/>
        </w:rPr>
      </w:r>
    </w:p>
    <w:p>
      <w:pPr>
        <w:pStyle w:val="Normal"/>
        <w:rPr>
          <w:rFonts w:ascii="Arial" w:hAnsi="Arial"/>
          <w:sz w:val="28"/>
          <w:szCs w:val="28"/>
        </w:rPr>
      </w:pPr>
      <w:r>
        <w:rPr>
          <w:rFonts w:ascii="Arial" w:hAnsi="Arial"/>
          <w:sz w:val="28"/>
          <w:szCs w:val="28"/>
        </w:rPr>
      </w:r>
    </w:p>
    <w:p>
      <w:pPr>
        <w:pStyle w:val="Normal"/>
        <w:rPr>
          <w:rFonts w:ascii="Arial" w:hAnsi="Arial"/>
          <w:sz w:val="28"/>
          <w:szCs w:val="28"/>
        </w:rPr>
      </w:pPr>
      <w:r>
        <w:rPr>
          <w:rFonts w:ascii="Arial" w:hAnsi="Arial"/>
          <w:sz w:val="28"/>
          <w:szCs w:val="28"/>
        </w:rPr>
      </w:r>
    </w:p>
    <w:p>
      <w:pPr>
        <w:pStyle w:val="Normal"/>
        <w:rPr>
          <w:b w:val="false"/>
          <w:bCs w:val="false"/>
        </w:rPr>
      </w:pPr>
      <w:r>
        <w:rPr>
          <w:rFonts w:ascii="Arial" w:hAnsi="Arial"/>
          <w:b w:val="false"/>
          <w:bCs w:val="false"/>
          <w:sz w:val="28"/>
          <w:szCs w:val="28"/>
        </w:rPr>
        <w:t xml:space="preserve">Document </w:t>
      </w:r>
    </w:p>
    <w:p>
      <w:pPr>
        <w:pStyle w:val="Normal"/>
        <w:rPr>
          <w:b w:val="false"/>
          <w:bCs w:val="false"/>
        </w:rPr>
      </w:pPr>
      <w:r>
        <w:rPr>
          <w:rFonts w:ascii="Arial" w:hAnsi="Arial"/>
          <w:b w:val="false"/>
          <w:bCs w:val="false"/>
          <w:sz w:val="22"/>
          <w:szCs w:val="22"/>
        </w:rPr>
        <w:t xml:space="preserve">Le vendredi 14 septembre 2007, en plein pendant la crise des subprime (que l’on étudiera dans la partie 2), la banque britannique Nothern Rock, spécialisée dans la distribution de crédits immobiliers, annonce qu’elle n’est pas parvenue à financer ses besoins de liquidité, car les autres banques, méfiantes, lui ont refusé des prêts. L’action de la banque britannique perd 30% de sa valeur dans la journée malgré le soutien affiché de la banque centrale anglaise, qui se dit prête à jouer son rôle de prêteur en dernier ressort, c’est-à-dire à lui prêter des liquidités qui lui font défaut, même si les banques s’y refusent. Le lundi suivant, d’immenses files d’attente se forment devant toutes les agences et, en quelques heures, 2 milliards de livres sterling sont retirés par les clients de la banque. Malgré le soutien des autorités monétaires, la banque finira racheté par l’Etat, à peine 6 mois plus tard, en février 2008. Cet exemple illustre bien le risque de panique bancaire en cas de perte de confiance des déposants à l’égard des banques en temps de crise. Le raisonnement de chaque client a été le suivant. J’ai un dépôt dans cette banque. Si elle ferme, je n’aurai plus rien. Le coût du retrait est assez limité (quelques minutes ou heures de queue), alors que le coût d’une faillite serait catastrophique. Certes, je ne sais pas si le risque est totalement fondé, mais je ne peux me permettre de le prendre. Je vais donc retirer mon argent. Raisonnement imparable, d’une rationalité indéniable. Le hic, c’est qu’une banque, aussi bien gérée soit-elle, n’est généralement pas en mesure d’alimenter les retraits d’argent sur la totalité des dépôts de ses clients. Sources : « Réussir les SES en Terminale », Alternative Economique, 2023-2024 Stephane Ménia,  </w:t>
      </w:r>
    </w:p>
    <w:p>
      <w:pPr>
        <w:pStyle w:val="Normal"/>
        <w:rPr>
          <w:b w:val="false"/>
          <w:bCs w:val="false"/>
        </w:rPr>
      </w:pPr>
      <w:r>
        <w:rPr>
          <w:rFonts w:ascii="Arial" w:hAnsi="Arial"/>
          <w:b w:val="false"/>
          <w:bCs w:val="false"/>
          <w:sz w:val="22"/>
          <w:szCs w:val="22"/>
        </w:rPr>
        <w:t xml:space="preserve">« Faire nocturne pour sauver la banque », blog Econoclaste, 2007 </w:t>
      </w:r>
    </w:p>
    <w:p>
      <w:pPr>
        <w:pStyle w:val="Normal"/>
        <w:rPr>
          <w:rFonts w:ascii="Arial" w:hAnsi="Arial"/>
          <w:sz w:val="22"/>
          <w:szCs w:val="22"/>
        </w:rPr>
      </w:pPr>
      <w:r>
        <w:rPr>
          <w:rFonts w:ascii="Arial" w:hAnsi="Arial"/>
          <w:sz w:val="22"/>
          <w:szCs w:val="22"/>
        </w:rPr>
      </w:r>
    </w:p>
    <w:p>
      <w:pPr>
        <w:pStyle w:val="Normal"/>
        <w:rPr>
          <w:b w:val="false"/>
          <w:bCs w:val="false"/>
        </w:rPr>
      </w:pPr>
      <w:r>
        <w:rPr>
          <w:b w:val="false"/>
          <w:bCs w:val="false"/>
        </w:rPr>
      </w:r>
    </w:p>
    <w:p>
      <w:pPr>
        <w:pStyle w:val="Normal"/>
        <w:rPr>
          <w:b w:val="false"/>
          <w:bCs w:val="false"/>
        </w:rPr>
      </w:pPr>
      <w:r>
        <w:rPr>
          <w:rFonts w:ascii="Arial" w:hAnsi="Arial"/>
          <w:b w:val="false"/>
          <w:bCs w:val="false"/>
          <w:sz w:val="22"/>
          <w:szCs w:val="22"/>
        </w:rPr>
        <w:t xml:space="preserve">Questions : </w:t>
      </w:r>
    </w:p>
    <w:p>
      <w:pPr>
        <w:pStyle w:val="Normal"/>
        <w:rPr>
          <w:rFonts w:ascii="Arial" w:hAnsi="Arial"/>
          <w:sz w:val="22"/>
          <w:szCs w:val="22"/>
        </w:rPr>
      </w:pPr>
      <w:r>
        <w:rPr>
          <w:rFonts w:ascii="Arial" w:hAnsi="Arial"/>
          <w:sz w:val="22"/>
          <w:szCs w:val="22"/>
        </w:rPr>
      </w:r>
    </w:p>
    <w:p>
      <w:pPr>
        <w:pStyle w:val="Normal"/>
        <w:rPr>
          <w:b w:val="false"/>
          <w:bCs w:val="false"/>
        </w:rPr>
      </w:pPr>
      <w:r>
        <w:rPr>
          <w:rFonts w:ascii="Arial" w:hAnsi="Arial"/>
          <w:b w:val="false"/>
          <w:bCs w:val="false"/>
          <w:sz w:val="22"/>
          <w:szCs w:val="22"/>
        </w:rPr>
        <w:t>Q1 : Expliquer en quoi cette panique bancaire fonctionne comme une prophétie autoréalisatrice.</w:t>
      </w:r>
    </w:p>
    <w:p>
      <w:pPr>
        <w:pStyle w:val="Normal"/>
        <w:rPr>
          <w:b w:val="false"/>
          <w:bCs w:val="false"/>
        </w:rPr>
      </w:pPr>
      <w:r>
        <w:rPr>
          <w:rFonts w:ascii="Arial" w:hAnsi="Arial"/>
          <w:b w:val="false"/>
          <w:bCs w:val="false"/>
          <w:sz w:val="22"/>
          <w:szCs w:val="22"/>
        </w:rPr>
        <w:t xml:space="preserve">Q2 : Montrez en quoi cette prophétie autoréalisatrice aboutit à un résultat de type dilemme du prisonnier. </w:t>
      </w:r>
    </w:p>
    <w:p>
      <w:pPr>
        <w:pStyle w:val="Normal"/>
        <w:rPr>
          <w:rFonts w:ascii="Arial" w:hAnsi="Arial"/>
          <w:sz w:val="28"/>
          <w:szCs w:val="28"/>
        </w:rPr>
      </w:pPr>
      <w:r>
        <w:rPr>
          <w:rFonts w:ascii="Arial" w:hAnsi="Arial"/>
          <w:sz w:val="28"/>
          <w:szCs w:val="28"/>
        </w:rPr>
      </w:r>
    </w:p>
    <w:p>
      <w:pPr>
        <w:pStyle w:val="Normal"/>
        <w:rPr>
          <w:rFonts w:ascii="Arial" w:hAnsi="Arial"/>
          <w:sz w:val="28"/>
          <w:szCs w:val="28"/>
        </w:rPr>
      </w:pPr>
      <w:r>
        <w:rPr>
          <w:rFonts w:ascii="Arial" w:hAnsi="Arial"/>
          <w:sz w:val="28"/>
          <w:szCs w:val="28"/>
        </w:rPr>
      </w:r>
    </w:p>
    <w:p>
      <w:pPr>
        <w:pStyle w:val="Normal"/>
        <w:rPr>
          <w:b w:val="false"/>
          <w:bCs w:val="false"/>
        </w:rPr>
      </w:pPr>
      <w:r>
        <w:rPr>
          <w:rFonts w:ascii="Arial" w:hAnsi="Arial"/>
          <w:b w:val="false"/>
          <w:bCs w:val="false"/>
          <w:sz w:val="28"/>
          <w:szCs w:val="28"/>
        </w:rPr>
        <w:t xml:space="preserve">2.Les faillites bancaires en chaîne </w:t>
      </w:r>
    </w:p>
    <w:p>
      <w:pPr>
        <w:pStyle w:val="Normal"/>
        <w:rPr>
          <w:rFonts w:ascii="Arial" w:hAnsi="Arial"/>
          <w:b/>
          <w:bCs/>
          <w:sz w:val="28"/>
          <w:szCs w:val="28"/>
        </w:rPr>
      </w:pPr>
      <w:r>
        <w:rPr>
          <w:rFonts w:ascii="Arial" w:hAnsi="Arial"/>
          <w:b/>
          <w:bCs/>
          <w:sz w:val="28"/>
          <w:szCs w:val="28"/>
        </w:rPr>
      </w:r>
    </w:p>
    <w:p>
      <w:pPr>
        <w:pStyle w:val="Normal"/>
        <w:rPr>
          <w:b w:val="false"/>
          <w:bCs w:val="false"/>
          <w:sz w:val="22"/>
          <w:szCs w:val="22"/>
        </w:rPr>
      </w:pPr>
      <w:r>
        <w:rPr>
          <w:rFonts w:ascii="Arial" w:hAnsi="Arial"/>
          <w:b w:val="false"/>
          <w:bCs w:val="false"/>
          <w:sz w:val="22"/>
          <w:szCs w:val="22"/>
        </w:rPr>
        <w:t xml:space="preserve">Le deuxième type de panique bancaire est la panique des banques les unes envers les autres. Si les crédits accordés par une banque ne sont pas remboursés (risque de crédit), ou si les actifs détenus par cette banque perdent beaucoup de valeur (risque de marché), comme ce fut le cas lors de la crise des subprimes, alors la banque peut être dans l’incapacité de rembourser ses dettes vis-à-vis de ses clients ou vis-à-vis d’autres banques. La banque peut ainsi faire face à une crise de solvabilité : ses dettes deviennent supérieures à ses actifs et elle ne parvient pas à honorer ses engagements à long terme (remboursement des dettes, restitution des dépôts des clients). Une crise de solvabilité va entrainer une perte de confiance des banques les unes envers les autres, ce qui va donc les désinciter à se prêter entre elles sur le marché interbancaire. Les banques étant créancières les unes des autres, la faillite d’une banque a de fortes chances de se répercuter sur les autres, ce qui peut entrainer, par effet domino, un risque de faillites bancaires en chaine. En cas de crise deliquidité et encore plus en cas de crise de solvabilité, l’intervention de la banque centrale, via son rôle de prêteur en dernier ressort, est donc indispensable. </w:t>
      </w:r>
    </w:p>
    <w:p>
      <w:pPr>
        <w:pStyle w:val="Normal"/>
        <w:rPr>
          <w:b w:val="false"/>
          <w:bCs w:val="false"/>
          <w:sz w:val="22"/>
          <w:szCs w:val="22"/>
        </w:rPr>
      </w:pPr>
      <w:r>
        <w:rPr>
          <w:b w:val="false"/>
          <w:bCs w:val="false"/>
          <w:sz w:val="22"/>
          <w:szCs w:val="22"/>
        </w:rPr>
      </w:r>
    </w:p>
    <w:p>
      <w:pPr>
        <w:pStyle w:val="Normal"/>
        <w:rPr>
          <w:b w:val="false"/>
          <w:bCs w:val="false"/>
          <w:sz w:val="22"/>
          <w:szCs w:val="22"/>
        </w:rPr>
      </w:pPr>
      <w:r>
        <w:rPr>
          <w:rFonts w:ascii="Arial" w:hAnsi="Arial"/>
          <w:b w:val="false"/>
          <w:bCs w:val="false"/>
          <w:sz w:val="22"/>
          <w:szCs w:val="22"/>
        </w:rPr>
        <w:t>Document</w:t>
      </w:r>
    </w:p>
    <w:p>
      <w:pPr>
        <w:pStyle w:val="Normal"/>
        <w:rPr>
          <w:b w:val="false"/>
          <w:bCs w:val="false"/>
          <w:sz w:val="22"/>
          <w:szCs w:val="22"/>
        </w:rPr>
      </w:pPr>
      <w:r>
        <w:rPr>
          <w:b w:val="false"/>
          <w:bCs w:val="false"/>
          <w:sz w:val="22"/>
          <w:szCs w:val="22"/>
        </w:rPr>
      </w:r>
    </w:p>
    <w:tbl>
      <w:tblPr>
        <w:tblW w:w="8996" w:type="dxa"/>
        <w:jc w:val="left"/>
        <w:tblInd w:w="0" w:type="dxa"/>
        <w:tblLayout w:type="fixed"/>
        <w:tblCellMar>
          <w:top w:w="0" w:type="dxa"/>
          <w:left w:w="108" w:type="dxa"/>
          <w:bottom w:w="0" w:type="dxa"/>
          <w:right w:w="108" w:type="dxa"/>
        </w:tblCellMar>
      </w:tblPr>
      <w:tblGrid>
        <w:gridCol w:w="8996"/>
      </w:tblGrid>
      <w:tr>
        <w:trPr>
          <w:trHeight w:val="2921" w:hRule="atLeast"/>
        </w:trPr>
        <w:tc>
          <w:tcPr>
            <w:tcW w:w="8996" w:type="dxa"/>
            <w:tcBorders/>
          </w:tcPr>
          <w:p>
            <w:pPr>
              <w:pStyle w:val="Default"/>
              <w:tabs>
                <w:tab w:val="clear" w:pos="709"/>
              </w:tabs>
              <w:jc w:val="left"/>
              <w:rPr>
                <w:i w:val="false"/>
                <w:i w:val="false"/>
                <w:strike w:val="false"/>
                <w:dstrike w:val="false"/>
                <w:sz w:val="22"/>
                <w:u w:val="none"/>
              </w:rPr>
            </w:pPr>
            <w:r>
              <w:rPr>
                <w:rFonts w:ascii="Arial" w:hAnsi="Arial"/>
                <w:b w:val="false"/>
                <w:bCs w:val="false"/>
                <w:sz w:val="22"/>
                <w:szCs w:val="22"/>
              </w:rPr>
              <w:t>Les paniques banc</w:t>
            </w:r>
            <w:r>
              <w:rPr>
                <w:sz w:val="22"/>
              </w:rPr>
              <w:t xml:space="preserve">aires par dégradation de la qualité des actifs de la banque Le prêt octroyé est un contrat par lequel la banque fournit des fonds à l’emprunteur, celui-ci s’engageant de rembourser les fonds et d’y ajouter des intérêts, pendant une durée prévue par le contrat. La banque est donc créancière de l’emprunteur et le contrat est un actif dans son bilan. La valeur de ce contrat est théoriquement égale à celle de ses </w:t>
            </w:r>
            <w:r>
              <w:rPr>
                <w:i/>
                <w:sz w:val="22"/>
              </w:rPr>
              <w:t>fondamentaux</w:t>
            </w:r>
            <w:r>
              <w:rPr>
                <w:i w:val="false"/>
                <w:sz w:val="22"/>
              </w:rPr>
              <w:t xml:space="preserve">, c’est-à-dire la valeur des flux futurs que ce contrat rapportera à la banque : les mensualités de remboursement auxquelles s’ajoutent les intérêts. Or la banque utilise — entre autres — les flux monétaires qu’elle reçoit des emprunteurs pour faire face à ses engagements de court terme : payer ses dettes et fournir les liquidités que lui demandent ses clients. La rentabilité de la banque est donc directement liée à la qualité des prêts qu’elle a octroyés, sa solvabilité en dépend. Les économistes appel- lent </w:t>
            </w:r>
            <w:r>
              <w:rPr>
                <w:i/>
                <w:sz w:val="22"/>
              </w:rPr>
              <w:t xml:space="preserve">risque de crédit </w:t>
            </w:r>
            <w:r>
              <w:rPr>
                <w:i w:val="false"/>
                <w:sz w:val="22"/>
              </w:rPr>
              <w:t xml:space="preserve">la menace que fait peser le non-remboursement du crédit par le prêteur pour la solvabilité de la banque. Mais la qualité des prêts octroyés peut aussi avoir d’autres effets sur la solvabilité et même la liquidité de la banque. En effet, plus largement, elle utilise les contrats qu’elle émet (en les titrisant) comme </w:t>
            </w:r>
            <w:r>
              <w:rPr>
                <w:i/>
                <w:sz w:val="22"/>
              </w:rPr>
              <w:t xml:space="preserve">collatéral </w:t>
            </w:r>
            <w:r>
              <w:rPr>
                <w:i w:val="false"/>
                <w:sz w:val="22"/>
              </w:rPr>
              <w:t>— comme garantie — pour emprunter à très court terme sur le marché monétaire auprès d’autres institutions financières les liquidités dont elle a besoin pour honorer ses engagements. Si ces contrats venaient à perdre leur valeur, ils ne pourraient plus servir de garantie et la banque aurait des difficultés à se procurer les liquidités dont elle a besoin, courant ainsi un risque de liquidité.</w:t>
            </w:r>
          </w:p>
          <w:p>
            <w:pPr>
              <w:pStyle w:val="Default"/>
              <w:tabs>
                <w:tab w:val="clear" w:pos="709"/>
              </w:tabs>
              <w:jc w:val="left"/>
              <w:rPr/>
            </w:pPr>
            <w:r>
              <w:rPr>
                <w:i w:val="false"/>
                <w:strike w:val="false"/>
                <w:dstrike w:val="false"/>
                <w:sz w:val="22"/>
                <w:u w:val="none"/>
              </w:rPr>
              <w:t>En somme, la solvabilité de la banque est directement liée à la valeur des contrats de prêts qu’elle a octroyés et plus largement à la valeur de tous les actifs (actions, obligations, etc.) qu’elle détient. Si la valeur de ces contrats venait à diminuer, la valeur de la banque diminuerait, la menaçant possiblement de faillite.</w:t>
            </w:r>
          </w:p>
        </w:tc>
      </w:tr>
    </w:tbl>
    <w:p>
      <w:pPr>
        <w:pStyle w:val="Default"/>
        <w:jc w:val="left"/>
        <w:rPr>
          <w:i w:val="false"/>
          <w:i w:val="false"/>
          <w:strike w:val="false"/>
          <w:dstrike w:val="false"/>
          <w:sz w:val="22"/>
          <w:u w:val="none"/>
        </w:rPr>
      </w:pPr>
      <w:r>
        <w:rPr>
          <w:i w:val="false"/>
          <w:strike w:val="false"/>
          <w:dstrike w:val="false"/>
          <w:sz w:val="22"/>
          <w:u w:val="none"/>
        </w:rPr>
      </w:r>
    </w:p>
    <w:p>
      <w:pPr>
        <w:pStyle w:val="Normal"/>
        <w:rPr>
          <w:b w:val="false"/>
          <w:bCs w:val="false"/>
          <w:sz w:val="22"/>
          <w:szCs w:val="22"/>
        </w:rPr>
      </w:pPr>
      <w:r>
        <w:rPr>
          <w:b w:val="false"/>
          <w:bCs w:val="false"/>
          <w:sz w:val="22"/>
          <w:szCs w:val="22"/>
        </w:rPr>
      </w:r>
    </w:p>
    <w:tbl>
      <w:tblPr>
        <w:tblW w:w="8994" w:type="dxa"/>
        <w:jc w:val="left"/>
        <w:tblInd w:w="0" w:type="dxa"/>
        <w:tblLayout w:type="fixed"/>
        <w:tblCellMar>
          <w:top w:w="0" w:type="dxa"/>
          <w:left w:w="108" w:type="dxa"/>
          <w:bottom w:w="0" w:type="dxa"/>
          <w:right w:w="108" w:type="dxa"/>
        </w:tblCellMar>
      </w:tblPr>
      <w:tblGrid>
        <w:gridCol w:w="8994"/>
      </w:tblGrid>
      <w:tr>
        <w:trPr>
          <w:trHeight w:val="884" w:hRule="atLeast"/>
        </w:trPr>
        <w:tc>
          <w:tcPr>
            <w:tcW w:w="8994" w:type="dxa"/>
            <w:tcBorders/>
          </w:tcPr>
          <w:p>
            <w:pPr>
              <w:pStyle w:val="Default"/>
              <w:tabs>
                <w:tab w:val="clear" w:pos="709"/>
              </w:tabs>
              <w:jc w:val="left"/>
              <w:rPr/>
            </w:pPr>
            <w:r>
              <w:rPr>
                <w:sz w:val="22"/>
              </w:rPr>
              <w:t xml:space="preserve">Ce mécanisme a été à l’oeuvre — conjointement à d’autres — lors de la crise de 2007-2008 : « </w:t>
            </w:r>
            <w:r>
              <w:rPr>
                <w:i/>
                <w:sz w:val="22"/>
              </w:rPr>
              <w:t xml:space="preserve">Les bilans et la valeur nette des établissements se sont dégradés en raison des pertes enregistrées dans leurs portefeuilles d’actifs à la suite des dégradations de notes prononcées par centaines au début de l’été 2007. En quelques mois, la valeur de marché de ces actifs structurés [à partir des prêts immobiliers hypothécaires subprimes] est tombée à un niveau si bas qu’ils sont devenus invendables ou inutilisables comme collatéral pour des emprunts de liquidité. </w:t>
            </w:r>
            <w:r>
              <w:rPr>
                <w:i w:val="false"/>
                <w:sz w:val="22"/>
              </w:rPr>
              <w:t>» (Mishkin, 2013, p. 295).</w:t>
            </w:r>
          </w:p>
        </w:tc>
      </w:tr>
    </w:tbl>
    <w:p>
      <w:pPr>
        <w:pStyle w:val="Default"/>
        <w:jc w:val="left"/>
        <w:rPr>
          <w:i w:val="false"/>
          <w:i w:val="false"/>
          <w:strike w:val="false"/>
          <w:dstrike w:val="false"/>
          <w:sz w:val="22"/>
          <w:u w:val="none"/>
        </w:rPr>
      </w:pPr>
      <w:r>
        <w:rPr>
          <w:i w:val="false"/>
          <w:strike w:val="false"/>
          <w:dstrike w:val="false"/>
          <w:sz w:val="22"/>
          <w:u w:val="none"/>
        </w:rPr>
      </w:r>
    </w:p>
    <w:p>
      <w:pPr>
        <w:pStyle w:val="Default"/>
        <w:jc w:val="left"/>
        <w:rPr>
          <w:strike w:val="false"/>
          <w:dstrike w:val="false"/>
          <w:sz w:val="22"/>
          <w:u w:val="none"/>
        </w:rPr>
      </w:pPr>
      <w:r>
        <w:rPr>
          <w:strike w:val="false"/>
          <w:dstrike w:val="false"/>
          <w:sz w:val="22"/>
          <w:u w:val="none"/>
        </w:rPr>
      </w:r>
    </w:p>
    <w:p>
      <w:pPr>
        <w:pStyle w:val="Default"/>
        <w:jc w:val="left"/>
        <w:rPr>
          <w:strike w:val="false"/>
          <w:dstrike w:val="false"/>
          <w:sz w:val="22"/>
          <w:u w:val="none"/>
        </w:rPr>
      </w:pPr>
      <w:r>
        <w:rPr>
          <w:sz w:val="23"/>
        </w:rPr>
        <w:t>Questions :</w:t>
      </w:r>
    </w:p>
    <w:p>
      <w:pPr>
        <w:pStyle w:val="Default"/>
        <w:jc w:val="left"/>
        <w:rPr>
          <w:sz w:val="23"/>
        </w:rPr>
      </w:pPr>
      <w:r>
        <w:rPr>
          <w:sz w:val="23"/>
        </w:rPr>
      </w:r>
    </w:p>
    <w:p>
      <w:pPr>
        <w:pStyle w:val="Default"/>
        <w:jc w:val="left"/>
        <w:rPr>
          <w:rFonts w:ascii="Times New Roman" w:hAnsi="Times New Roman"/>
          <w:b/>
          <w:bCs/>
        </w:rPr>
      </w:pPr>
      <w:r>
        <w:rPr>
          <w:b/>
          <w:bCs/>
          <w:sz w:val="23"/>
        </w:rPr>
        <w:t xml:space="preserve">1. </w:t>
      </w:r>
      <w:r>
        <w:rPr>
          <w:b/>
          <w:bCs/>
          <w:sz w:val="22"/>
        </w:rPr>
        <w:t xml:space="preserve">Supposons qu’une banque octroie un prêt immobilier à un ménage. Si, pour une raison ou une autre, le ménage venait à ne plus pouvoir rembourser son prêt, que ce passerait-il ? </w:t>
      </w:r>
    </w:p>
    <w:p>
      <w:pPr>
        <w:pStyle w:val="Default"/>
        <w:rPr>
          <w:rFonts w:ascii="Times New Roman" w:hAnsi="Times New Roman"/>
          <w:b/>
          <w:bCs/>
          <w:sz w:val="28"/>
          <w:szCs w:val="28"/>
        </w:rPr>
      </w:pPr>
      <w:r>
        <w:rPr>
          <w:b/>
          <w:bCs/>
          <w:strike w:val="false"/>
          <w:dstrike w:val="false"/>
          <w:sz w:val="22"/>
          <w:szCs w:val="28"/>
          <w:u w:val="none"/>
        </w:rPr>
        <w:t xml:space="preserve">2. Que se passe-t-il si des millions de ménages ne peuvent rembourser leur emprunt en même temps, comme ce fut le cas aux Etats-Unis en 2007 ? </w:t>
      </w:r>
    </w:p>
    <w:p>
      <w:pPr>
        <w:pStyle w:val="Default"/>
        <w:jc w:val="left"/>
        <w:rPr>
          <w:rFonts w:ascii="Times New Roman" w:hAnsi="Times New Roman"/>
          <w:b/>
          <w:bCs/>
        </w:rPr>
      </w:pPr>
      <w:r>
        <w:rPr>
          <w:b/>
          <w:bCs/>
          <w:strike w:val="false"/>
          <w:dstrike w:val="false"/>
          <w:sz w:val="22"/>
          <w:u w:val="none"/>
        </w:rPr>
        <w:t xml:space="preserve">3.Pourquoi un choc subi par une banque </w:t>
      </w:r>
      <w:r>
        <w:rPr>
          <w:b/>
          <w:bCs/>
          <w:sz w:val="22"/>
        </w:rPr>
        <w:t xml:space="preserve">se transmet-il généralement aux autres banques ? </w:t>
      </w:r>
    </w:p>
    <w:p>
      <w:pPr>
        <w:pStyle w:val="Normal"/>
        <w:rPr>
          <w:rFonts w:ascii="Arial" w:hAnsi="Arial"/>
          <w:b/>
          <w:bCs/>
          <w:sz w:val="28"/>
          <w:szCs w:val="28"/>
        </w:rPr>
      </w:pPr>
      <w:r>
        <w:drawing>
          <wp:anchor behindDoc="0" distT="0" distB="0" distL="0" distR="0" simplePos="0" locked="0" layoutInCell="0" allowOverlap="1" relativeHeight="14">
            <wp:simplePos x="0" y="0"/>
            <wp:positionH relativeFrom="column">
              <wp:posOffset>0</wp:posOffset>
            </wp:positionH>
            <wp:positionV relativeFrom="paragraph">
              <wp:posOffset>228600</wp:posOffset>
            </wp:positionV>
            <wp:extent cx="7010400" cy="2850515"/>
            <wp:effectExtent l="0" t="0" r="0" b="0"/>
            <wp:wrapSquare wrapText="largest"/>
            <wp:docPr id="8" name="Image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3" descr=""/>
                    <pic:cNvPicPr>
                      <a:picLocks noChangeAspect="1" noChangeArrowheads="1"/>
                    </pic:cNvPicPr>
                  </pic:nvPicPr>
                  <pic:blipFill>
                    <a:blip r:embed="rId11"/>
                    <a:stretch>
                      <a:fillRect/>
                    </a:stretch>
                  </pic:blipFill>
                  <pic:spPr bwMode="auto">
                    <a:xfrm>
                      <a:off x="0" y="0"/>
                      <a:ext cx="7010400" cy="2850515"/>
                    </a:xfrm>
                    <a:prstGeom prst="rect">
                      <a:avLst/>
                    </a:prstGeom>
                    <a:noFill/>
                  </pic:spPr>
                </pic:pic>
              </a:graphicData>
            </a:graphic>
          </wp:anchor>
        </w:drawing>
      </w:r>
      <w:r>
        <w:rPr>
          <w:rFonts w:ascii="Arial" w:hAnsi="Arial"/>
          <w:b/>
          <w:bCs/>
          <w:sz w:val="28"/>
          <w:szCs w:val="28"/>
        </w:rPr>
        <w:t>Exercice</w:t>
      </w:r>
    </w:p>
    <w:p>
      <w:pPr>
        <w:pStyle w:val="Normal"/>
        <w:rPr>
          <w:rFonts w:ascii="Arial" w:hAnsi="Arial"/>
          <w:sz w:val="28"/>
          <w:szCs w:val="28"/>
        </w:rPr>
      </w:pPr>
      <w:r>
        <w:rPr>
          <w:rFonts w:ascii="Arial" w:hAnsi="Arial"/>
          <w:sz w:val="28"/>
          <w:szCs w:val="28"/>
        </w:rPr>
      </w:r>
    </w:p>
    <w:p>
      <w:pPr>
        <w:pStyle w:val="Normal"/>
        <w:rPr>
          <w:rFonts w:ascii="Arial" w:hAnsi="Arial"/>
          <w:sz w:val="28"/>
          <w:szCs w:val="28"/>
        </w:rPr>
      </w:pPr>
      <w:r>
        <w:rPr>
          <w:rFonts w:ascii="Arial" w:hAnsi="Arial"/>
          <w:sz w:val="28"/>
          <w:szCs w:val="28"/>
        </w:rPr>
      </w:r>
    </w:p>
    <w:p>
      <w:pPr>
        <w:pStyle w:val="Normal"/>
        <w:rPr>
          <w:b w:val="false"/>
          <w:bCs w:val="false"/>
        </w:rPr>
      </w:pPr>
      <w:r>
        <w:rPr>
          <w:rFonts w:ascii="Arial" w:hAnsi="Arial"/>
          <w:b w:val="false"/>
          <w:bCs w:val="false"/>
          <w:sz w:val="28"/>
          <w:szCs w:val="28"/>
        </w:rPr>
        <w:t>C) La transmission d’une crise financière à l’économie réelle</w:t>
      </w:r>
    </w:p>
    <w:p>
      <w:pPr>
        <w:pStyle w:val="Normal"/>
        <w:rPr>
          <w:rFonts w:ascii="Arial" w:hAnsi="Arial"/>
          <w:b w:val="false"/>
          <w:bCs w:val="false"/>
          <w:sz w:val="28"/>
          <w:szCs w:val="28"/>
        </w:rPr>
      </w:pPr>
      <w:r>
        <w:rPr>
          <w:rFonts w:ascii="Arial" w:hAnsi="Arial"/>
          <w:b w:val="false"/>
          <w:bCs w:val="false"/>
          <w:sz w:val="28"/>
          <w:szCs w:val="28"/>
        </w:rPr>
        <w:drawing>
          <wp:anchor behindDoc="0" distT="0" distB="0" distL="0" distR="0" simplePos="0" locked="0" layoutInCell="0" allowOverlap="1" relativeHeight="8">
            <wp:simplePos x="0" y="0"/>
            <wp:positionH relativeFrom="column">
              <wp:posOffset>285750</wp:posOffset>
            </wp:positionH>
            <wp:positionV relativeFrom="paragraph">
              <wp:posOffset>184150</wp:posOffset>
            </wp:positionV>
            <wp:extent cx="5868035" cy="3724275"/>
            <wp:effectExtent l="0" t="0" r="0" b="0"/>
            <wp:wrapSquare wrapText="largest"/>
            <wp:docPr id="9" name="Image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7" descr=""/>
                    <pic:cNvPicPr>
                      <a:picLocks noChangeAspect="1" noChangeArrowheads="1"/>
                    </pic:cNvPicPr>
                  </pic:nvPicPr>
                  <pic:blipFill>
                    <a:blip r:embed="rId12"/>
                    <a:stretch>
                      <a:fillRect/>
                    </a:stretch>
                  </pic:blipFill>
                  <pic:spPr bwMode="auto">
                    <a:xfrm>
                      <a:off x="0" y="0"/>
                      <a:ext cx="5868035" cy="3724275"/>
                    </a:xfrm>
                    <a:prstGeom prst="rect">
                      <a:avLst/>
                    </a:prstGeom>
                    <a:noFill/>
                  </pic:spPr>
                </pic:pic>
              </a:graphicData>
            </a:graphic>
          </wp:anchor>
        </w:drawing>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b w:val="false"/>
          <w:bCs w:val="false"/>
        </w:rPr>
      </w:pPr>
      <w:r>
        <w:rPr>
          <w:rFonts w:ascii="Arial" w:hAnsi="Arial"/>
          <w:b w:val="false"/>
          <w:bCs w:val="false"/>
          <w:sz w:val="28"/>
          <w:szCs w:val="28"/>
        </w:rPr>
        <w:t>1.Les effets de richesse négatifs</w:t>
      </w:r>
    </w:p>
    <w:p>
      <w:pPr>
        <w:pStyle w:val="Normal"/>
        <w:rPr>
          <w:b w:val="false"/>
          <w:bCs w:val="false"/>
        </w:rPr>
      </w:pPr>
      <w:r>
        <w:rPr>
          <w:rFonts w:ascii="Arial" w:hAnsi="Arial"/>
          <w:b w:val="false"/>
          <w:bCs w:val="false"/>
          <w:sz w:val="28"/>
          <w:szCs w:val="28"/>
        </w:rPr>
        <w:t>Document</w:t>
      </w:r>
    </w:p>
    <w:p>
      <w:pPr>
        <w:pStyle w:val="Default"/>
        <w:jc w:val="left"/>
        <w:rPr>
          <w:b w:val="false"/>
          <w:strike w:val="false"/>
          <w:dstrike w:val="false"/>
          <w:sz w:val="22"/>
          <w:u w:val="none"/>
        </w:rPr>
      </w:pPr>
      <w:r>
        <w:rPr>
          <w:rFonts w:ascii="Arial" w:hAnsi="Arial"/>
          <w:b w:val="false"/>
          <w:bCs w:val="false"/>
          <w:sz w:val="22"/>
          <w:szCs w:val="28"/>
        </w:rPr>
        <w:t>Les crises financi</w:t>
      </w:r>
      <w:r>
        <w:rPr>
          <w:sz w:val="22"/>
        </w:rPr>
        <w:t xml:space="preserve">ères ont des effets sur </w:t>
      </w:r>
      <w:r>
        <w:rPr>
          <w:b/>
          <w:sz w:val="22"/>
        </w:rPr>
        <w:t>l’économie réelle</w:t>
      </w:r>
      <w:r>
        <w:rPr>
          <w:b/>
          <w:sz w:val="13"/>
        </w:rPr>
        <w:t>1</w:t>
      </w:r>
      <w:r>
        <w:rPr>
          <w:b w:val="false"/>
          <w:sz w:val="22"/>
        </w:rPr>
        <w:t xml:space="preserve">. On connaît la « Grande dépression » des années 1930 qui suit la crise de 1929. Par analogie certains économistes contemporains parlent de « Grande récession » pour désigner la période que connaît l’économie mondiale après la crise de 2007-2008. (…). </w:t>
      </w:r>
    </w:p>
    <w:p>
      <w:pPr>
        <w:pStyle w:val="Default"/>
        <w:jc w:val="left"/>
        <w:rPr>
          <w:b w:val="false"/>
          <w:strike w:val="false"/>
          <w:dstrike w:val="false"/>
          <w:sz w:val="22"/>
          <w:u w:val="none"/>
        </w:rPr>
      </w:pPr>
      <w:r>
        <w:rPr>
          <w:b w:val="false"/>
          <w:strike w:val="false"/>
          <w:dstrike w:val="false"/>
          <w:sz w:val="22"/>
          <w:u w:val="none"/>
        </w:rPr>
        <w:t xml:space="preserve">Il importe donc de préciser par quels canaux la crise financière affecte l’économie réelle. </w:t>
      </w:r>
    </w:p>
    <w:p>
      <w:pPr>
        <w:pStyle w:val="Default"/>
        <w:jc w:val="left"/>
        <w:rPr>
          <w:b w:val="false"/>
          <w:strike w:val="false"/>
          <w:dstrike w:val="false"/>
          <w:sz w:val="21"/>
          <w:u w:val="none"/>
        </w:rPr>
      </w:pPr>
      <w:r>
        <w:rPr>
          <w:b w:val="false"/>
          <w:strike w:val="false"/>
          <w:dstrike w:val="false"/>
          <w:sz w:val="21"/>
          <w:u w:val="none"/>
        </w:rPr>
        <w:t xml:space="preserve">La transmission à l’économie réelle passe tout d’abord par le </w:t>
      </w:r>
      <w:r>
        <w:rPr>
          <w:b/>
          <w:strike w:val="false"/>
          <w:dstrike w:val="false"/>
          <w:sz w:val="21"/>
          <w:u w:val="none"/>
        </w:rPr>
        <w:t xml:space="preserve">« climat des affaires ». </w:t>
      </w:r>
      <w:r>
        <w:rPr>
          <w:b w:val="false"/>
          <w:strike w:val="false"/>
          <w:dstrike w:val="false"/>
          <w:sz w:val="21"/>
          <w:u w:val="none"/>
        </w:rPr>
        <w:t xml:space="preserve">La crise financière se traduit par une hausse de </w:t>
      </w:r>
      <w:r>
        <w:rPr>
          <w:b/>
          <w:strike w:val="false"/>
          <w:dstrike w:val="false"/>
          <w:sz w:val="21"/>
          <w:u w:val="none"/>
        </w:rPr>
        <w:t>l’aversion au risque</w:t>
      </w:r>
      <w:r>
        <w:rPr>
          <w:b w:val="false"/>
          <w:strike w:val="false"/>
          <w:dstrike w:val="false"/>
          <w:sz w:val="21"/>
          <w:u w:val="none"/>
        </w:rPr>
        <w:t xml:space="preserve">, des </w:t>
      </w:r>
      <w:r>
        <w:rPr>
          <w:b/>
          <w:strike w:val="false"/>
          <w:dstrike w:val="false"/>
          <w:sz w:val="21"/>
          <w:u w:val="none"/>
        </w:rPr>
        <w:t>anticipations pessimistes</w:t>
      </w:r>
      <w:r>
        <w:rPr>
          <w:b w:val="false"/>
          <w:strike w:val="false"/>
          <w:dstrike w:val="false"/>
          <w:sz w:val="21"/>
          <w:u w:val="none"/>
        </w:rPr>
        <w:t xml:space="preserve">, un attentisme des chefs d’entreprise en matière d’investissement et d’emploi, une attitude prudente des ménages notamment en matière d’achat de biens durables (priorité à </w:t>
      </w:r>
      <w:r>
        <w:rPr>
          <w:b/>
          <w:strike w:val="false"/>
          <w:dstrike w:val="false"/>
          <w:sz w:val="21"/>
          <w:u w:val="none"/>
        </w:rPr>
        <w:t>l’épargne de précaution</w:t>
      </w:r>
      <w:r>
        <w:rPr>
          <w:b w:val="false"/>
          <w:strike w:val="false"/>
          <w:dstrike w:val="false"/>
          <w:sz w:val="21"/>
          <w:u w:val="none"/>
        </w:rPr>
        <w:t xml:space="preserve">). Ménages et entreprises ont aussi tendance à développer des stratégies de désendettement. Tout cela contribue à déprimer la demande adressée à l’économie, ce qui joue défavorablement sur la production et l’emploi. Cette tendance est amplifiée par des </w:t>
      </w:r>
      <w:r>
        <w:rPr>
          <w:b/>
          <w:strike w:val="false"/>
          <w:dstrike w:val="false"/>
          <w:sz w:val="21"/>
          <w:u w:val="none"/>
        </w:rPr>
        <w:t xml:space="preserve">effets de richesse négatifs </w:t>
      </w:r>
      <w:r>
        <w:rPr>
          <w:b w:val="false"/>
          <w:strike w:val="false"/>
          <w:dstrike w:val="false"/>
          <w:sz w:val="21"/>
          <w:u w:val="none"/>
        </w:rPr>
        <w:t xml:space="preserve">: la baisse du prix des actifs (immobiliers et financiers) conduit à une baisse de la valeur des patrimoines des agents, qui pousse à réduire la demande qu’ils adressent à l’économie. </w:t>
      </w:r>
    </w:p>
    <w:p>
      <w:pPr>
        <w:pStyle w:val="Default"/>
        <w:jc w:val="left"/>
        <w:rPr>
          <w:b w:val="false"/>
          <w:strike w:val="false"/>
          <w:dstrike w:val="false"/>
          <w:sz w:val="22"/>
          <w:u w:val="none"/>
        </w:rPr>
      </w:pPr>
      <w:r>
        <w:rPr>
          <w:b w:val="false"/>
          <w:strike w:val="false"/>
          <w:dstrike w:val="false"/>
          <w:sz w:val="22"/>
          <w:u w:val="none"/>
        </w:rPr>
        <w:t xml:space="preserve">La monnaie et les banques jouent aussi un rôle essentiel. (…) Gagnées par le pessimisme ambiant et soucieuses d’assainir leur bilan, les banques se montrent très sélectives dans l’octroi de nouveaux crédits. Cette </w:t>
      </w:r>
      <w:r>
        <w:rPr>
          <w:b/>
          <w:strike w:val="false"/>
          <w:dstrike w:val="false"/>
          <w:sz w:val="22"/>
          <w:u w:val="none"/>
        </w:rPr>
        <w:t xml:space="preserve">contraction du crédit </w:t>
      </w:r>
      <w:r>
        <w:rPr>
          <w:b w:val="false"/>
          <w:strike w:val="false"/>
          <w:dstrike w:val="false"/>
          <w:sz w:val="22"/>
          <w:u w:val="none"/>
        </w:rPr>
        <w:t xml:space="preserve">nuit évidemment à l’investissement (notamment des PME) et à la consommation, donc à la croissance. Le risque est de se voir mettre en place un cercle vicieux (…). </w:t>
      </w:r>
    </w:p>
    <w:p>
      <w:pPr>
        <w:pStyle w:val="Default"/>
        <w:jc w:val="left"/>
        <w:rPr>
          <w:b w:val="false"/>
          <w:strike w:val="false"/>
          <w:dstrike w:val="false"/>
          <w:sz w:val="21"/>
          <w:u w:val="none"/>
        </w:rPr>
      </w:pPr>
      <w:r>
        <w:rPr>
          <w:b w:val="false"/>
          <w:strike w:val="false"/>
          <w:dstrike w:val="false"/>
          <w:sz w:val="21"/>
          <w:u w:val="none"/>
        </w:rPr>
        <w:t xml:space="preserve">Mais les effets les plus graves viennent des agents qui se sont endettés en utilisant comme </w:t>
      </w:r>
      <w:r>
        <w:rPr>
          <w:b/>
          <w:strike w:val="false"/>
          <w:dstrike w:val="false"/>
          <w:sz w:val="21"/>
          <w:u w:val="none"/>
        </w:rPr>
        <w:t xml:space="preserve">collatéral </w:t>
      </w:r>
      <w:r>
        <w:rPr>
          <w:b w:val="false"/>
          <w:strike w:val="false"/>
          <w:dstrike w:val="false"/>
          <w:sz w:val="21"/>
          <w:u w:val="none"/>
        </w:rPr>
        <w:t xml:space="preserve">des actifs financiers. Un collatéral est un actif donné en garantie pour obtenir un prêt, comme le logement dans le cadre des prêts subprime. Autrement dit, le collatéral est une garantie servant à couvrir le risque de crédit encouru par les banques. Lorsque le collatéral perd de sa valeur, le poids relatif de l’endettement par rapport aux actifs détenus s’accroit mécaniquement. La baisse du prix des actifs augmente le </w:t>
      </w:r>
      <w:r>
        <w:rPr>
          <w:b/>
          <w:strike w:val="false"/>
          <w:dstrike w:val="false"/>
          <w:sz w:val="21"/>
          <w:u w:val="none"/>
        </w:rPr>
        <w:t xml:space="preserve">coût réel de la dette </w:t>
      </w:r>
      <w:r>
        <w:rPr>
          <w:b w:val="false"/>
          <w:strike w:val="false"/>
          <w:dstrike w:val="false"/>
          <w:sz w:val="21"/>
          <w:u w:val="none"/>
        </w:rPr>
        <w:t xml:space="preserve">[des agents endettés]. </w:t>
      </w:r>
    </w:p>
    <w:p>
      <w:pPr>
        <w:pStyle w:val="Default"/>
        <w:jc w:val="left"/>
        <w:rPr>
          <w:b w:val="false"/>
          <w:strike w:val="false"/>
          <w:dstrike w:val="false"/>
          <w:sz w:val="22"/>
          <w:u w:val="none"/>
        </w:rPr>
      </w:pPr>
      <w:r>
        <w:rPr>
          <w:b w:val="false"/>
          <w:strike w:val="false"/>
          <w:dstrike w:val="false"/>
          <w:sz w:val="22"/>
          <w:u w:val="none"/>
        </w:rPr>
        <w:t xml:space="preserve">Les prêteurs procèdent alors à des appels de marge : c’est-à-dire qu’ils exigent des emprunteurs un apport de fonds supplémentaires pour compenser cette perte de garantie. Du coup, les emprunteurs vont devoir procéder à des </w:t>
      </w:r>
      <w:r>
        <w:rPr>
          <w:b/>
          <w:strike w:val="false"/>
          <w:dstrike w:val="false"/>
          <w:sz w:val="22"/>
          <w:u w:val="none"/>
        </w:rPr>
        <w:t xml:space="preserve">ventes forcées </w:t>
      </w:r>
      <w:r>
        <w:rPr>
          <w:b w:val="false"/>
          <w:strike w:val="false"/>
          <w:dstrike w:val="false"/>
          <w:sz w:val="22"/>
          <w:u w:val="none"/>
        </w:rPr>
        <w:t xml:space="preserve">et liquider une partie des titres qu’ils détiennent. Mais comme tous font la même la chose en même temps, cela entraine un peu plus la valeur des titres à la baisse, diminuant ainsi la valeur des collatéraux, etc. </w:t>
      </w:r>
    </w:p>
    <w:p>
      <w:pPr>
        <w:pStyle w:val="Default"/>
        <w:jc w:val="left"/>
        <w:rPr>
          <w:b w:val="false"/>
          <w:strike w:val="false"/>
          <w:dstrike w:val="false"/>
          <w:sz w:val="22"/>
          <w:u w:val="none"/>
        </w:rPr>
      </w:pPr>
      <w:r>
        <w:rPr>
          <w:b/>
          <w:strike w:val="false"/>
          <w:dstrike w:val="false"/>
          <w:sz w:val="14"/>
          <w:u w:val="none"/>
        </w:rPr>
        <w:t>1</w:t>
      </w:r>
      <w:r>
        <w:rPr>
          <w:b/>
          <w:strike w:val="false"/>
          <w:dstrike w:val="false"/>
          <w:sz w:val="22"/>
          <w:u w:val="none"/>
        </w:rPr>
        <w:t xml:space="preserve">Economie réelle (sphère réelle) : </w:t>
      </w:r>
      <w:r>
        <w:rPr>
          <w:b w:val="false"/>
          <w:strike w:val="false"/>
          <w:dstrike w:val="false"/>
          <w:sz w:val="22"/>
          <w:u w:val="none"/>
        </w:rPr>
        <w:t xml:space="preserve">sphère de la production. </w:t>
      </w:r>
    </w:p>
    <w:p>
      <w:pPr>
        <w:pStyle w:val="Default"/>
        <w:jc w:val="left"/>
        <w:rPr>
          <w:b w:val="false"/>
          <w:i w:val="false"/>
          <w:i w:val="false"/>
          <w:strike w:val="false"/>
          <w:dstrike w:val="false"/>
          <w:sz w:val="22"/>
          <w:u w:val="none"/>
        </w:rPr>
      </w:pPr>
      <w:r>
        <w:rPr>
          <w:b/>
          <w:strike w:val="false"/>
          <w:dstrike w:val="false"/>
          <w:sz w:val="22"/>
          <w:u w:val="none"/>
        </w:rPr>
        <w:t xml:space="preserve">Sources : </w:t>
      </w:r>
      <w:r>
        <w:rPr>
          <w:b w:val="false"/>
          <w:strike w:val="false"/>
          <w:dstrike w:val="false"/>
          <w:sz w:val="22"/>
          <w:u w:val="none"/>
        </w:rPr>
        <w:t xml:space="preserve">Alain Beitone et al, </w:t>
      </w:r>
      <w:r>
        <w:rPr>
          <w:b w:val="false"/>
          <w:i/>
          <w:strike w:val="false"/>
          <w:dstrike w:val="false"/>
          <w:sz w:val="22"/>
          <w:u w:val="none"/>
        </w:rPr>
        <w:t xml:space="preserve">Economie, sociologie et histoire du monde contemporain </w:t>
      </w:r>
      <w:r>
        <w:rPr>
          <w:b w:val="false"/>
          <w:i w:val="false"/>
          <w:strike w:val="false"/>
          <w:dstrike w:val="false"/>
          <w:sz w:val="22"/>
          <w:u w:val="none"/>
        </w:rPr>
        <w:t xml:space="preserve">« </w:t>
      </w:r>
    </w:p>
    <w:p>
      <w:pPr>
        <w:pStyle w:val="Normal"/>
        <w:rPr>
          <w:b w:val="false"/>
          <w:bCs w:val="false"/>
        </w:rPr>
      </w:pPr>
      <w:r>
        <w:rPr>
          <w:b w:val="false"/>
          <w:bCs w:val="false"/>
        </w:rPr>
      </w:r>
    </w:p>
    <w:p>
      <w:pPr>
        <w:pStyle w:val="Normal"/>
        <w:rPr>
          <w:b w:val="false"/>
          <w:bCs w:val="false"/>
        </w:rPr>
      </w:pPr>
      <w:r>
        <w:rPr>
          <w:rFonts w:ascii="Arial" w:hAnsi="Arial"/>
          <w:b w:val="false"/>
          <w:bCs w:val="false"/>
          <w:sz w:val="28"/>
          <w:szCs w:val="28"/>
        </w:rPr>
        <w:t>Questions :</w:t>
      </w:r>
    </w:p>
    <w:p>
      <w:pPr>
        <w:pStyle w:val="Default"/>
        <w:rPr>
          <w:b w:val="false"/>
          <w:bCs w:val="false"/>
        </w:rPr>
      </w:pPr>
      <w:r>
        <w:rPr>
          <w:rFonts w:ascii="Arial" w:hAnsi="Arial"/>
          <w:b/>
          <w:bCs w:val="false"/>
          <w:sz w:val="22"/>
          <w:szCs w:val="28"/>
        </w:rPr>
        <w:t xml:space="preserve">Q1 </w:t>
      </w:r>
      <w:r>
        <w:rPr>
          <w:b/>
          <w:sz w:val="22"/>
        </w:rPr>
        <w:t xml:space="preserve">: </w:t>
      </w:r>
      <w:r>
        <w:rPr>
          <w:b w:val="false"/>
          <w:sz w:val="22"/>
        </w:rPr>
        <w:t xml:space="preserve">En quoi le « climat des affaires » est-il un canal de transmission de la crise financière à l’économie réelle ? </w:t>
      </w:r>
    </w:p>
    <w:p>
      <w:pPr>
        <w:pStyle w:val="Default"/>
        <w:rPr>
          <w:b w:val="false"/>
          <w:bCs w:val="false"/>
        </w:rPr>
      </w:pPr>
      <w:r>
        <w:rPr>
          <w:b/>
          <w:sz w:val="22"/>
        </w:rPr>
        <w:t xml:space="preserve">Q2 : </w:t>
      </w:r>
      <w:r>
        <w:rPr>
          <w:b w:val="false"/>
          <w:sz w:val="22"/>
        </w:rPr>
        <w:t xml:space="preserve">En quoi les effets de richesses négatifs favorisent-ils la propagation de la crise financière à l’économie réelle ? </w:t>
      </w:r>
    </w:p>
    <w:p>
      <w:pPr>
        <w:pStyle w:val="Normal"/>
        <w:rPr>
          <w:rFonts w:ascii="Arial" w:hAnsi="Arial"/>
          <w:sz w:val="28"/>
          <w:szCs w:val="28"/>
        </w:rPr>
      </w:pPr>
      <w:r>
        <w:rPr>
          <w:rFonts w:ascii="Arial" w:hAnsi="Arial"/>
          <w:sz w:val="28"/>
          <w:szCs w:val="28"/>
        </w:rPr>
      </w:r>
    </w:p>
    <w:p>
      <w:pPr>
        <w:pStyle w:val="Normal"/>
        <w:rPr>
          <w:b w:val="false"/>
          <w:bCs w:val="false"/>
        </w:rPr>
      </w:pPr>
      <w:r>
        <w:rPr>
          <w:rFonts w:ascii="Arial" w:hAnsi="Arial"/>
          <w:b w:val="false"/>
          <w:bCs w:val="false"/>
          <w:sz w:val="28"/>
          <w:szCs w:val="28"/>
        </w:rPr>
        <w:t>2.La baisse du prix du collatéral et les ventes forcées</w:t>
      </w:r>
    </w:p>
    <w:p>
      <w:pPr>
        <w:pStyle w:val="Normal"/>
        <w:rPr>
          <w:rFonts w:ascii="Arial" w:hAnsi="Arial"/>
          <w:sz w:val="28"/>
          <w:szCs w:val="28"/>
        </w:rPr>
      </w:pPr>
      <w:r>
        <w:rPr>
          <w:rFonts w:ascii="Arial" w:hAnsi="Arial"/>
          <w:sz w:val="28"/>
          <w:szCs w:val="28"/>
        </w:rPr>
      </w:r>
    </w:p>
    <w:p>
      <w:pPr>
        <w:pStyle w:val="Normal"/>
        <w:rPr>
          <w:rFonts w:ascii="Arial" w:hAnsi="Arial"/>
          <w:sz w:val="28"/>
          <w:szCs w:val="28"/>
        </w:rPr>
      </w:pPr>
      <w:r>
        <w:rPr>
          <w:rFonts w:ascii="Arial" w:hAnsi="Arial"/>
          <w:sz w:val="28"/>
          <w:szCs w:val="28"/>
        </w:rPr>
        <w:drawing>
          <wp:anchor behindDoc="0" distT="0" distB="0" distL="0" distR="0" simplePos="0" locked="0" layoutInCell="0" allowOverlap="1" relativeHeight="16">
            <wp:simplePos x="0" y="0"/>
            <wp:positionH relativeFrom="column">
              <wp:align>center</wp:align>
            </wp:positionH>
            <wp:positionV relativeFrom="paragraph">
              <wp:posOffset>635</wp:posOffset>
            </wp:positionV>
            <wp:extent cx="7010400" cy="2081530"/>
            <wp:effectExtent l="0" t="0" r="0" b="0"/>
            <wp:wrapSquare wrapText="largest"/>
            <wp:docPr id="10" name="Image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5" descr=""/>
                    <pic:cNvPicPr>
                      <a:picLocks noChangeAspect="1" noChangeArrowheads="1"/>
                    </pic:cNvPicPr>
                  </pic:nvPicPr>
                  <pic:blipFill>
                    <a:blip r:embed="rId13"/>
                    <a:stretch>
                      <a:fillRect/>
                    </a:stretch>
                  </pic:blipFill>
                  <pic:spPr bwMode="auto">
                    <a:xfrm>
                      <a:off x="0" y="0"/>
                      <a:ext cx="7010400" cy="2081530"/>
                    </a:xfrm>
                    <a:prstGeom prst="rect">
                      <a:avLst/>
                    </a:prstGeom>
                    <a:noFill/>
                  </pic:spPr>
                </pic:pic>
              </a:graphicData>
            </a:graphic>
          </wp:anchor>
        </w:drawing>
        <w:drawing>
          <wp:anchor behindDoc="0" distT="0" distB="0" distL="0" distR="0" simplePos="0" locked="0" layoutInCell="0" allowOverlap="1" relativeHeight="19">
            <wp:simplePos x="0" y="0"/>
            <wp:positionH relativeFrom="column">
              <wp:posOffset>0</wp:posOffset>
            </wp:positionH>
            <wp:positionV relativeFrom="paragraph">
              <wp:posOffset>1399540</wp:posOffset>
            </wp:positionV>
            <wp:extent cx="7010400" cy="1577340"/>
            <wp:effectExtent l="0" t="0" r="0" b="0"/>
            <wp:wrapSquare wrapText="largest"/>
            <wp:docPr id="11" name="Image1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18" descr=""/>
                    <pic:cNvPicPr>
                      <a:picLocks noChangeAspect="1" noChangeArrowheads="1"/>
                    </pic:cNvPicPr>
                  </pic:nvPicPr>
                  <pic:blipFill>
                    <a:blip r:embed="rId14"/>
                    <a:stretch>
                      <a:fillRect/>
                    </a:stretch>
                  </pic:blipFill>
                  <pic:spPr bwMode="auto">
                    <a:xfrm>
                      <a:off x="0" y="0"/>
                      <a:ext cx="7010400" cy="1577340"/>
                    </a:xfrm>
                    <a:prstGeom prst="rect">
                      <a:avLst/>
                    </a:prstGeom>
                    <a:noFill/>
                  </pic:spPr>
                </pic:pic>
              </a:graphicData>
            </a:graphic>
          </wp:anchor>
        </w:drawing>
      </w:r>
    </w:p>
    <w:p>
      <w:pPr>
        <w:pStyle w:val="Normal"/>
        <w:rPr>
          <w:rFonts w:ascii="Arial" w:hAnsi="Arial"/>
          <w:sz w:val="28"/>
          <w:szCs w:val="28"/>
        </w:rPr>
      </w:pPr>
      <w:r>
        <w:rPr>
          <w:rFonts w:ascii="Arial" w:hAnsi="Arial"/>
          <w:sz w:val="28"/>
          <w:szCs w:val="28"/>
        </w:rPr>
      </w:r>
    </w:p>
    <w:p>
      <w:pPr>
        <w:pStyle w:val="Normal"/>
        <w:rPr>
          <w:b w:val="false"/>
          <w:bCs w:val="false"/>
        </w:rPr>
      </w:pPr>
      <w:r>
        <w:rPr>
          <w:rFonts w:ascii="Arial" w:hAnsi="Arial"/>
          <w:b/>
          <w:bCs/>
          <w:sz w:val="28"/>
          <w:szCs w:val="28"/>
        </w:rPr>
        <w:t>3. La contraction du crédit</w:t>
      </w:r>
    </w:p>
    <w:p>
      <w:pPr>
        <w:pStyle w:val="Normal"/>
        <w:rPr>
          <w:rFonts w:ascii="Arial" w:hAnsi="Arial"/>
          <w:b/>
          <w:bCs/>
        </w:rPr>
      </w:pPr>
      <w:r>
        <w:rPr>
          <w:rFonts w:ascii="Arial" w:hAnsi="Arial"/>
          <w:b/>
          <w:bCs/>
        </w:rPr>
      </w:r>
    </w:p>
    <w:p>
      <w:pPr>
        <w:pStyle w:val="Normal"/>
        <w:suppressAutoHyphens w:val="true"/>
        <w:spacing w:before="0" w:after="0"/>
        <w:ind w:left="-709" w:right="-569"/>
        <w:contextualSpacing/>
        <w:jc w:val="both"/>
        <w:rPr>
          <w:bCs w:val="false"/>
          <w:i/>
          <w:i/>
          <w:iCs/>
          <w:kern w:val="0"/>
        </w:rPr>
      </w:pPr>
      <w:r>
        <w:rPr>
          <w:bCs w:val="false"/>
          <w:i/>
          <w:iCs/>
          <w:kern w:val="0"/>
        </w:rPr>
        <w:drawing>
          <wp:anchor behindDoc="0" distT="0" distB="0" distL="0" distR="0" simplePos="0" locked="0" layoutInCell="0" allowOverlap="1" relativeHeight="12">
            <wp:simplePos x="0" y="0"/>
            <wp:positionH relativeFrom="column">
              <wp:align>center</wp:align>
            </wp:positionH>
            <wp:positionV relativeFrom="paragraph">
              <wp:posOffset>635</wp:posOffset>
            </wp:positionV>
            <wp:extent cx="7001510" cy="2905125"/>
            <wp:effectExtent l="0" t="0" r="0" b="0"/>
            <wp:wrapSquare wrapText="largest"/>
            <wp:docPr id="12" name="Image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1" descr=""/>
                    <pic:cNvPicPr>
                      <a:picLocks noChangeAspect="1" noChangeArrowheads="1"/>
                    </pic:cNvPicPr>
                  </pic:nvPicPr>
                  <pic:blipFill>
                    <a:blip r:embed="rId15"/>
                    <a:stretch>
                      <a:fillRect/>
                    </a:stretch>
                  </pic:blipFill>
                  <pic:spPr bwMode="auto">
                    <a:xfrm>
                      <a:off x="0" y="0"/>
                      <a:ext cx="7001510" cy="2905125"/>
                    </a:xfrm>
                    <a:prstGeom prst="rect">
                      <a:avLst/>
                    </a:prstGeom>
                    <a:noFill/>
                  </pic:spPr>
                </pic:pic>
              </a:graphicData>
            </a:graphic>
          </wp:anchor>
        </w:drawing>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drawing>
          <wp:anchor behindDoc="0" distT="0" distB="0" distL="0" distR="0" simplePos="0" locked="0" layoutInCell="0" allowOverlap="1" relativeHeight="10">
            <wp:simplePos x="0" y="0"/>
            <wp:positionH relativeFrom="column">
              <wp:posOffset>234950</wp:posOffset>
            </wp:positionH>
            <wp:positionV relativeFrom="paragraph">
              <wp:posOffset>27305</wp:posOffset>
            </wp:positionV>
            <wp:extent cx="5868035" cy="4594860"/>
            <wp:effectExtent l="0" t="0" r="0" b="0"/>
            <wp:wrapSquare wrapText="largest"/>
            <wp:docPr id="13" name="Image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9" descr=""/>
                    <pic:cNvPicPr>
                      <a:picLocks noChangeAspect="1" noChangeArrowheads="1"/>
                    </pic:cNvPicPr>
                  </pic:nvPicPr>
                  <pic:blipFill>
                    <a:blip r:embed="rId16"/>
                    <a:stretch>
                      <a:fillRect/>
                    </a:stretch>
                  </pic:blipFill>
                  <pic:spPr bwMode="auto">
                    <a:xfrm>
                      <a:off x="0" y="0"/>
                      <a:ext cx="5868035" cy="4594860"/>
                    </a:xfrm>
                    <a:prstGeom prst="rect">
                      <a:avLst/>
                    </a:prstGeom>
                    <a:noFill/>
                  </pic:spPr>
                </pic:pic>
              </a:graphicData>
            </a:graphic>
          </wp:anchor>
        </w:drawing>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bCs w:val="false"/>
          <w:kern w:val="0"/>
        </w:rPr>
      </w:pPr>
      <w:r>
        <w:rPr>
          <w:bCs w:val="false"/>
          <w:kern w:val="0"/>
        </w:rPr>
      </w:r>
    </w:p>
    <w:p>
      <w:pPr>
        <w:pStyle w:val="Normal"/>
        <w:suppressAutoHyphens w:val="true"/>
        <w:spacing w:before="0" w:after="0"/>
        <w:ind w:left="-709" w:right="-569"/>
        <w:contextualSpacing/>
        <w:jc w:val="both"/>
        <w:rPr>
          <w:rFonts w:ascii="Arial" w:hAnsi="Arial"/>
          <w:b/>
          <w:bCs/>
          <w:kern w:val="0"/>
          <w:u w:val="single"/>
          <w:lang w:eastAsia="zh-CN"/>
        </w:rPr>
      </w:pPr>
      <w:r>
        <w:rPr>
          <w:rFonts w:ascii="Arial" w:hAnsi="Arial"/>
          <w:b/>
          <w:bCs/>
          <w:kern w:val="0"/>
          <w:u w:val="single"/>
          <w:lang w:eastAsia="zh-CN"/>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drawing>
          <wp:anchor behindDoc="0" distT="0" distB="0" distL="0" distR="0" simplePos="0" locked="0" layoutInCell="0" allowOverlap="1" relativeHeight="9">
            <wp:simplePos x="0" y="0"/>
            <wp:positionH relativeFrom="column">
              <wp:posOffset>92075</wp:posOffset>
            </wp:positionH>
            <wp:positionV relativeFrom="paragraph">
              <wp:posOffset>160020</wp:posOffset>
            </wp:positionV>
            <wp:extent cx="6572250" cy="2940050"/>
            <wp:effectExtent l="0" t="0" r="0" b="0"/>
            <wp:wrapSquare wrapText="largest"/>
            <wp:docPr id="14" name="Image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8" descr=""/>
                    <pic:cNvPicPr>
                      <a:picLocks noChangeAspect="1" noChangeArrowheads="1"/>
                    </pic:cNvPicPr>
                  </pic:nvPicPr>
                  <pic:blipFill>
                    <a:blip r:embed="rId17"/>
                    <a:stretch>
                      <a:fillRect/>
                    </a:stretch>
                  </pic:blipFill>
                  <pic:spPr bwMode="auto">
                    <a:xfrm>
                      <a:off x="0" y="0"/>
                      <a:ext cx="6572250" cy="2940050"/>
                    </a:xfrm>
                    <a:prstGeom prst="rect">
                      <a:avLst/>
                    </a:prstGeom>
                    <a:noFill/>
                  </pic:spPr>
                </pic:pic>
              </a:graphicData>
            </a:graphic>
          </wp:anchor>
        </w:drawing>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sz w:val="36"/>
          <w:szCs w:val="36"/>
        </w:rPr>
      </w:pPr>
      <w:r>
        <w:rPr>
          <w:rFonts w:ascii="Arial" w:hAnsi="Arial"/>
          <w:b/>
          <w:bCs/>
          <w:sz w:val="36"/>
          <w:szCs w:val="36"/>
        </w:rPr>
        <w:t>2) Quelles sont les différences de caractéristiques  des crises financières de 1929 et de 2008 ?</w:t>
      </w:r>
    </w:p>
    <w:p>
      <w:pPr>
        <w:pStyle w:val="Normal"/>
        <w:rPr>
          <w:rFonts w:ascii="Arial" w:hAnsi="Arial"/>
          <w:b/>
          <w:bCs/>
        </w:rPr>
      </w:pPr>
      <w:r>
        <w:rPr>
          <w:rFonts w:ascii="Arial" w:hAnsi="Arial"/>
          <w:b/>
          <w:bCs/>
        </w:rPr>
      </w:r>
    </w:p>
    <w:p>
      <w:pPr>
        <w:pStyle w:val="Normal"/>
        <w:rPr>
          <w:b w:val="false"/>
          <w:bCs w:val="false"/>
        </w:rPr>
      </w:pPr>
      <w:r>
        <w:rPr>
          <w:rFonts w:ascii="Arial" w:hAnsi="Arial"/>
          <w:b w:val="false"/>
          <w:bCs w:val="false"/>
          <w:sz w:val="28"/>
          <w:szCs w:val="28"/>
        </w:rPr>
        <w:t>A) La crise des années 1930</w:t>
      </w:r>
    </w:p>
    <w:p>
      <w:pPr>
        <w:pStyle w:val="Normal"/>
        <w:rPr>
          <w:rFonts w:ascii="Arial" w:hAnsi="Arial"/>
          <w:sz w:val="28"/>
          <w:szCs w:val="28"/>
        </w:rPr>
      </w:pPr>
      <w:r>
        <w:rPr>
          <w:rFonts w:ascii="Arial" w:hAnsi="Arial"/>
          <w:sz w:val="28"/>
          <w:szCs w:val="28"/>
        </w:rPr>
      </w:r>
    </w:p>
    <w:p>
      <w:pPr>
        <w:pStyle w:val="Normal"/>
        <w:rPr>
          <w:b w:val="false"/>
          <w:bCs w:val="false"/>
        </w:rPr>
      </w:pPr>
      <w:r>
        <w:rPr>
          <w:rFonts w:ascii="Arial" w:hAnsi="Arial"/>
          <w:b w:val="false"/>
          <w:bCs w:val="false"/>
          <w:sz w:val="28"/>
          <w:szCs w:val="28"/>
        </w:rPr>
        <w:t xml:space="preserve">B) La crise de 2008 </w:t>
      </w:r>
    </w:p>
    <w:p>
      <w:pPr>
        <w:pStyle w:val="Normal"/>
        <w:rPr>
          <w:rFonts w:ascii="Arial" w:hAnsi="Arial"/>
          <w:sz w:val="28"/>
          <w:szCs w:val="28"/>
        </w:rPr>
      </w:pPr>
      <w:r>
        <w:rPr>
          <w:rFonts w:ascii="Arial" w:hAnsi="Arial"/>
          <w:sz w:val="28"/>
          <w:szCs w:val="28"/>
        </w:rPr>
      </w:r>
    </w:p>
    <w:p>
      <w:pPr>
        <w:pStyle w:val="Normal"/>
        <w:rPr>
          <w:rFonts w:ascii="Arial" w:hAnsi="Arial"/>
          <w:sz w:val="28"/>
          <w:szCs w:val="28"/>
        </w:rPr>
      </w:pPr>
      <w:r>
        <w:rPr>
          <w:rFonts w:ascii="Arial" w:hAnsi="Arial"/>
          <w:sz w:val="28"/>
          <w:szCs w:val="28"/>
        </w:rPr>
        <w:drawing>
          <wp:anchor behindDoc="0" distT="0" distB="0" distL="0" distR="0" simplePos="0" locked="0" layoutInCell="0" allowOverlap="1" relativeHeight="5">
            <wp:simplePos x="0" y="0"/>
            <wp:positionH relativeFrom="column">
              <wp:align>center</wp:align>
            </wp:positionH>
            <wp:positionV relativeFrom="paragraph">
              <wp:posOffset>635</wp:posOffset>
            </wp:positionV>
            <wp:extent cx="6572250" cy="3917950"/>
            <wp:effectExtent l="0" t="0" r="0" b="0"/>
            <wp:wrapSquare wrapText="largest"/>
            <wp:docPr id="15" name="Image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4" descr=""/>
                    <pic:cNvPicPr>
                      <a:picLocks noChangeAspect="1" noChangeArrowheads="1"/>
                    </pic:cNvPicPr>
                  </pic:nvPicPr>
                  <pic:blipFill>
                    <a:blip r:embed="rId18"/>
                    <a:stretch>
                      <a:fillRect/>
                    </a:stretch>
                  </pic:blipFill>
                  <pic:spPr bwMode="auto">
                    <a:xfrm>
                      <a:off x="0" y="0"/>
                      <a:ext cx="6572250" cy="3917950"/>
                    </a:xfrm>
                    <a:prstGeom prst="rect">
                      <a:avLst/>
                    </a:prstGeom>
                    <a:noFill/>
                  </pic:spPr>
                </pic:pic>
              </a:graphicData>
            </a:graphic>
          </wp:anchor>
        </w:drawing>
      </w:r>
    </w:p>
    <w:p>
      <w:pPr>
        <w:pStyle w:val="Normal"/>
        <w:rPr>
          <w:rFonts w:ascii="Arial" w:hAnsi="Arial"/>
          <w:b/>
          <w:bCs/>
          <w:sz w:val="28"/>
          <w:szCs w:val="28"/>
        </w:rPr>
      </w:pPr>
      <w:r>
        <w:rPr>
          <w:rFonts w:ascii="Arial" w:hAnsi="Arial"/>
          <w:b/>
          <w:bCs/>
          <w:sz w:val="28"/>
          <w:szCs w:val="28"/>
        </w:rPr>
        <w:drawing>
          <wp:anchor behindDoc="0" distT="0" distB="0" distL="0" distR="0" simplePos="0" locked="0" layoutInCell="0" allowOverlap="1" relativeHeight="4">
            <wp:simplePos x="0" y="0"/>
            <wp:positionH relativeFrom="column">
              <wp:align>center</wp:align>
            </wp:positionH>
            <wp:positionV relativeFrom="paragraph">
              <wp:posOffset>635</wp:posOffset>
            </wp:positionV>
            <wp:extent cx="6572250" cy="2426335"/>
            <wp:effectExtent l="0" t="0" r="0" b="0"/>
            <wp:wrapSquare wrapText="largest"/>
            <wp:docPr id="16" name="Image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3" descr=""/>
                    <pic:cNvPicPr>
                      <a:picLocks noChangeAspect="1" noChangeArrowheads="1"/>
                    </pic:cNvPicPr>
                  </pic:nvPicPr>
                  <pic:blipFill>
                    <a:blip r:embed="rId19"/>
                    <a:stretch>
                      <a:fillRect/>
                    </a:stretch>
                  </pic:blipFill>
                  <pic:spPr bwMode="auto">
                    <a:xfrm>
                      <a:off x="0" y="0"/>
                      <a:ext cx="6572250" cy="2426335"/>
                    </a:xfrm>
                    <a:prstGeom prst="rect">
                      <a:avLst/>
                    </a:prstGeom>
                    <a:noFill/>
                  </pic:spPr>
                </pic:pic>
              </a:graphicData>
            </a:graphic>
          </wp:anchor>
        </w:drawing>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rPr>
      </w:pPr>
      <w:r>
        <w:rPr>
          <w:rFonts w:ascii="Arial" w:hAnsi="Arial"/>
          <w:b/>
          <w:bCs/>
        </w:rPr>
        <w:drawing>
          <wp:anchor behindDoc="0" distT="0" distB="0" distL="0" distR="0" simplePos="0" locked="0" layoutInCell="0" allowOverlap="1" relativeHeight="22">
            <wp:simplePos x="0" y="0"/>
            <wp:positionH relativeFrom="column">
              <wp:posOffset>861695</wp:posOffset>
            </wp:positionH>
            <wp:positionV relativeFrom="paragraph">
              <wp:posOffset>165735</wp:posOffset>
            </wp:positionV>
            <wp:extent cx="4963160" cy="2228850"/>
            <wp:effectExtent l="0" t="0" r="0" b="0"/>
            <wp:wrapSquare wrapText="largest"/>
            <wp:docPr id="17" name="Image2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21" descr=""/>
                    <pic:cNvPicPr>
                      <a:picLocks noChangeAspect="1" noChangeArrowheads="1"/>
                    </pic:cNvPicPr>
                  </pic:nvPicPr>
                  <pic:blipFill>
                    <a:blip r:embed="rId20"/>
                    <a:stretch>
                      <a:fillRect/>
                    </a:stretch>
                  </pic:blipFill>
                  <pic:spPr bwMode="auto">
                    <a:xfrm>
                      <a:off x="0" y="0"/>
                      <a:ext cx="4963160" cy="2228850"/>
                    </a:xfrm>
                    <a:prstGeom prst="rect">
                      <a:avLst/>
                    </a:prstGeom>
                    <a:noFill/>
                  </pic:spPr>
                </pic:pic>
              </a:graphicData>
            </a:graphic>
          </wp:anchor>
        </w:drawing>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rFonts w:ascii="Arial" w:hAnsi="Arial"/>
          <w:b/>
          <w:bCs/>
        </w:rPr>
      </w:pPr>
      <w:r>
        <w:rPr>
          <w:rFonts w:ascii="Arial" w:hAnsi="Arial"/>
          <w:b/>
          <w:bCs/>
        </w:rPr>
      </w:r>
    </w:p>
    <w:p>
      <w:pPr>
        <w:pStyle w:val="Normal"/>
        <w:rPr>
          <w:sz w:val="36"/>
          <w:szCs w:val="36"/>
        </w:rPr>
      </w:pPr>
      <w:r>
        <w:rPr>
          <w:sz w:val="36"/>
          <w:szCs w:val="36"/>
        </w:rPr>
        <w:t xml:space="preserve">Extrait vidéo Crise des subprimes : </w:t>
      </w:r>
      <w:r>
        <w:rPr>
          <w:rFonts w:ascii="Roboto;Helvetica;sans-serif" w:hAnsi="Roboto;Helvetica;sans-serif"/>
          <w:b w:val="false"/>
          <w:i w:val="false"/>
          <w:caps w:val="false"/>
          <w:smallCaps w:val="false"/>
          <w:color w:val="71777D"/>
          <w:spacing w:val="0"/>
          <w:sz w:val="21"/>
        </w:rPr>
        <w:t>Vidéo : la crise des subprimes expliquée en six minutes</w:t>
      </w:r>
    </w:p>
    <w:p>
      <w:pPr>
        <w:pStyle w:val="Normal"/>
        <w:widowControl/>
        <w:spacing w:lineRule="atLeast" w:line="300"/>
        <w:ind w:hanging="0" w:left="0" w:right="120"/>
        <w:rPr/>
      </w:pPr>
      <w:hyperlink r:id="rId21" w:tgtFrame="_blank">
        <w:r>
          <w:rPr>
            <w:rStyle w:val="Hyperlink"/>
            <w:rFonts w:ascii="Roboto;Helvetica;sans-serif" w:hAnsi="Roboto;Helvetica;sans-serif"/>
            <w:b w:val="false"/>
            <w:i w:val="false"/>
            <w:caps w:val="false"/>
            <w:smallCaps w:val="false"/>
            <w:color w:val="444444"/>
            <w:spacing w:val="0"/>
            <w:sz w:val="20"/>
            <w:u w:val="single"/>
          </w:rPr>
          <w:t>Le Monde.f</w:t>
        </w:r>
      </w:hyperlink>
    </w:p>
    <w:p>
      <w:pPr>
        <w:pStyle w:val="Normal"/>
        <w:rPr>
          <w:sz w:val="36"/>
          <w:szCs w:val="36"/>
        </w:rPr>
      </w:pPr>
      <w:r>
        <w:rPr>
          <w:sz w:val="36"/>
          <w:szCs w:val="36"/>
        </w:rPr>
      </w:r>
    </w:p>
    <w:p>
      <w:pPr>
        <w:pStyle w:val="Normal"/>
        <w:rPr>
          <w:sz w:val="36"/>
          <w:szCs w:val="36"/>
        </w:rPr>
      </w:pPr>
      <w:r>
        <w:rPr>
          <w:sz w:val="36"/>
          <w:szCs w:val="36"/>
        </w:rPr>
        <w:drawing>
          <wp:anchor behindDoc="0" distT="0" distB="0" distL="0" distR="0" simplePos="0" locked="0" layoutInCell="0" allowOverlap="1" relativeHeight="23">
            <wp:simplePos x="0" y="0"/>
            <wp:positionH relativeFrom="column">
              <wp:posOffset>318770</wp:posOffset>
            </wp:positionH>
            <wp:positionV relativeFrom="paragraph">
              <wp:posOffset>87630</wp:posOffset>
            </wp:positionV>
            <wp:extent cx="6106160" cy="3190875"/>
            <wp:effectExtent l="0" t="0" r="0" b="0"/>
            <wp:wrapSquare wrapText="largest"/>
            <wp:docPr id="18" name="Image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22" descr=""/>
                    <pic:cNvPicPr>
                      <a:picLocks noChangeAspect="1" noChangeArrowheads="1"/>
                    </pic:cNvPicPr>
                  </pic:nvPicPr>
                  <pic:blipFill>
                    <a:blip r:embed="rId22"/>
                    <a:stretch>
                      <a:fillRect/>
                    </a:stretch>
                  </pic:blipFill>
                  <pic:spPr bwMode="auto">
                    <a:xfrm>
                      <a:off x="0" y="0"/>
                      <a:ext cx="6106160" cy="3190875"/>
                    </a:xfrm>
                    <a:prstGeom prst="rect">
                      <a:avLst/>
                    </a:prstGeom>
                    <a:noFill/>
                  </pic:spPr>
                </pic:pic>
              </a:graphicData>
            </a:graphic>
          </wp:anchor>
        </w:drawing>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sz w:val="36"/>
          <w:szCs w:val="36"/>
        </w:rPr>
      </w:r>
    </w:p>
    <w:p>
      <w:pPr>
        <w:pStyle w:val="Normal"/>
        <w:jc w:val="center"/>
        <w:rPr>
          <w:b/>
          <w:bCs/>
        </w:rPr>
      </w:pPr>
      <w:r>
        <w:drawing>
          <wp:anchor behindDoc="0" distT="0" distB="0" distL="0" distR="0" simplePos="0" locked="0" layoutInCell="0" allowOverlap="1" relativeHeight="3">
            <wp:simplePos x="0" y="0"/>
            <wp:positionH relativeFrom="column">
              <wp:posOffset>-236220</wp:posOffset>
            </wp:positionH>
            <wp:positionV relativeFrom="paragraph">
              <wp:posOffset>384810</wp:posOffset>
            </wp:positionV>
            <wp:extent cx="7176770" cy="3281680"/>
            <wp:effectExtent l="0" t="0" r="0" b="0"/>
            <wp:wrapSquare wrapText="largest"/>
            <wp:docPr id="19"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2" descr=""/>
                    <pic:cNvPicPr>
                      <a:picLocks noChangeAspect="1" noChangeArrowheads="1"/>
                    </pic:cNvPicPr>
                  </pic:nvPicPr>
                  <pic:blipFill>
                    <a:blip r:embed="rId23"/>
                    <a:stretch>
                      <a:fillRect/>
                    </a:stretch>
                  </pic:blipFill>
                  <pic:spPr bwMode="auto">
                    <a:xfrm>
                      <a:off x="0" y="0"/>
                      <a:ext cx="7176770" cy="3281680"/>
                    </a:xfrm>
                    <a:prstGeom prst="rect">
                      <a:avLst/>
                    </a:prstGeom>
                    <a:noFill/>
                  </pic:spPr>
                </pic:pic>
              </a:graphicData>
            </a:graphic>
          </wp:anchor>
        </w:drawing>
      </w:r>
      <w:r>
        <w:rPr>
          <w:rFonts w:ascii="Arial" w:hAnsi="Arial"/>
          <w:b/>
          <w:bCs/>
          <w:sz w:val="36"/>
          <w:szCs w:val="36"/>
        </w:rPr>
        <w:t xml:space="preserve">SCHEMA BILAN </w:t>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rFonts w:ascii="Arial" w:hAnsi="Arial"/>
          <w:b/>
          <w:bCs/>
          <w:sz w:val="36"/>
          <w:szCs w:val="36"/>
        </w:rPr>
        <w:t xml:space="preserve">Exercice : QUIZ DE REVISIONS </w:t>
      </w:r>
    </w:p>
    <w:p>
      <w:pPr>
        <w:pStyle w:val="Normal"/>
        <w:rPr>
          <w:sz w:val="36"/>
          <w:szCs w:val="36"/>
        </w:rPr>
      </w:pPr>
      <w:hyperlink r:id="rId24">
        <w:r>
          <w:rPr>
            <w:rStyle w:val="Hyperlink"/>
            <w:rFonts w:ascii="Arial" w:hAnsi="Arial"/>
            <w:b/>
            <w:bCs/>
            <w:sz w:val="36"/>
            <w:szCs w:val="36"/>
          </w:rPr>
          <w:t>COMMENT EXPLIQUER LES CRISES FINANCIERES ET REGULER LE SYSTEME - Assessment | Quizizz</w:t>
        </w:r>
      </w:hyperlink>
      <w:r>
        <w:rPr>
          <w:rFonts w:ascii="Arial" w:hAnsi="Arial"/>
          <w:b/>
          <w:bCs/>
          <w:sz w:val="36"/>
          <w:szCs w:val="36"/>
        </w:rPr>
        <w:t xml:space="preserve"> </w:t>
      </w:r>
    </w:p>
    <w:p>
      <w:pPr>
        <w:pStyle w:val="Normal"/>
        <w:rPr>
          <w:sz w:val="36"/>
          <w:szCs w:val="36"/>
        </w:rPr>
      </w:pPr>
      <w:r>
        <w:rPr>
          <w:sz w:val="36"/>
          <w:szCs w:val="36"/>
        </w:rPr>
        <w:drawing>
          <wp:anchor behindDoc="0" distT="0" distB="0" distL="0" distR="0" simplePos="0" locked="0" layoutInCell="0" allowOverlap="1" relativeHeight="24">
            <wp:simplePos x="0" y="0"/>
            <wp:positionH relativeFrom="column">
              <wp:posOffset>-47625</wp:posOffset>
            </wp:positionH>
            <wp:positionV relativeFrom="paragraph">
              <wp:posOffset>196215</wp:posOffset>
            </wp:positionV>
            <wp:extent cx="7010400" cy="809625"/>
            <wp:effectExtent l="0" t="0" r="0" b="0"/>
            <wp:wrapSquare wrapText="largest"/>
            <wp:docPr id="20" name="Image2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23" descr=""/>
                    <pic:cNvPicPr>
                      <a:picLocks noChangeAspect="1" noChangeArrowheads="1"/>
                    </pic:cNvPicPr>
                  </pic:nvPicPr>
                  <pic:blipFill>
                    <a:blip r:embed="rId25"/>
                    <a:stretch>
                      <a:fillRect/>
                    </a:stretch>
                  </pic:blipFill>
                  <pic:spPr bwMode="auto">
                    <a:xfrm>
                      <a:off x="0" y="0"/>
                      <a:ext cx="7010400" cy="809625"/>
                    </a:xfrm>
                    <a:prstGeom prst="rect">
                      <a:avLst/>
                    </a:prstGeom>
                    <a:noFill/>
                  </pic:spPr>
                </pic:pic>
              </a:graphicData>
            </a:graphic>
          </wp:anchor>
        </w:drawing>
      </w:r>
    </w:p>
    <w:p>
      <w:pPr>
        <w:pStyle w:val="Normal"/>
        <w:rPr>
          <w:sz w:val="36"/>
          <w:szCs w:val="36"/>
        </w:rPr>
      </w:pPr>
      <w:r>
        <w:rPr>
          <w:sz w:val="36"/>
          <w:szCs w:val="36"/>
        </w:rPr>
      </w:r>
    </w:p>
    <w:p>
      <w:pPr>
        <w:pStyle w:val="Normal"/>
        <w:rPr>
          <w:sz w:val="36"/>
          <w:szCs w:val="36"/>
        </w:rPr>
      </w:pPr>
      <w:r>
        <w:rPr>
          <w:sz w:val="36"/>
          <w:szCs w:val="36"/>
        </w:rPr>
      </w:r>
    </w:p>
    <w:p>
      <w:pPr>
        <w:pStyle w:val="Normal"/>
        <w:rPr>
          <w:color w:val="069A2E"/>
        </w:rPr>
      </w:pPr>
      <w:r>
        <w:rPr>
          <w:rFonts w:ascii="Arial" w:hAnsi="Arial"/>
          <w:b/>
          <w:bCs/>
          <w:color w:val="069A2E"/>
          <w:sz w:val="36"/>
          <w:szCs w:val="36"/>
        </w:rPr>
        <w:t>ACTIVITE PEDAGOGIQUE : INVITER ET DEBATTRE AVEC UNE PROFESSIONNELLE DES SALLES DE MARCHES DE LA SOCIETE GENERALE ( Activité en cours)</w:t>
      </w:r>
    </w:p>
    <w:p>
      <w:pPr>
        <w:pStyle w:val="Normal"/>
        <w:rPr>
          <w:color w:val="069A2E"/>
        </w:rPr>
      </w:pPr>
      <w:r>
        <w:rPr>
          <w:color w:val="069A2E"/>
        </w:rPr>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sz w:val="36"/>
          <w:szCs w:val="36"/>
        </w:rPr>
      </w:r>
    </w:p>
    <w:p>
      <w:pPr>
        <w:pStyle w:val="Normal"/>
        <w:rPr>
          <w:sz w:val="36"/>
          <w:szCs w:val="36"/>
        </w:rPr>
      </w:pPr>
      <w:r>
        <w:rPr>
          <w:rFonts w:ascii="Arial" w:hAnsi="Arial"/>
          <w:b/>
          <w:bCs/>
          <w:sz w:val="36"/>
          <w:szCs w:val="36"/>
        </w:rPr>
        <w:t>3.Comment assurer la régulation du système bancaire et financier ?</w:t>
      </w:r>
    </w:p>
    <w:p>
      <w:pPr>
        <w:pStyle w:val="Normal"/>
        <w:rPr>
          <w:sz w:val="36"/>
          <w:szCs w:val="36"/>
        </w:rPr>
      </w:pPr>
      <w:r>
        <w:rPr>
          <w:sz w:val="36"/>
          <w:szCs w:val="36"/>
        </w:rPr>
      </w:r>
    </w:p>
    <w:p>
      <w:pPr>
        <w:pStyle w:val="Normal"/>
        <w:rPr>
          <w:rFonts w:ascii="Arial" w:hAnsi="Arial"/>
          <w:b/>
          <w:bCs/>
          <w:sz w:val="28"/>
          <w:szCs w:val="28"/>
        </w:rPr>
      </w:pPr>
      <w:r>
        <w:rPr>
          <w:rFonts w:ascii="Arial" w:hAnsi="Arial"/>
          <w:b/>
          <w:bCs/>
          <w:sz w:val="28"/>
          <w:szCs w:val="28"/>
        </w:rPr>
        <w:t xml:space="preserve"> </w:t>
      </w:r>
      <w:r>
        <w:rPr>
          <w:rFonts w:ascii="Arial" w:hAnsi="Arial"/>
          <w:b w:val="false"/>
          <w:bCs w:val="false"/>
          <w:sz w:val="28"/>
          <w:szCs w:val="28"/>
        </w:rPr>
        <w:t>A) Surveiller la solvabilité des banques pour réduire l’aléa moral</w:t>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r>
    </w:p>
    <w:p>
      <w:pPr>
        <w:pStyle w:val="Normal"/>
        <w:rPr>
          <w:rFonts w:ascii="Arial" w:hAnsi="Arial"/>
          <w:b/>
          <w:bCs/>
          <w:sz w:val="28"/>
          <w:szCs w:val="28"/>
        </w:rPr>
      </w:pPr>
      <w:r>
        <w:rPr>
          <w:rFonts w:ascii="Arial" w:hAnsi="Arial"/>
          <w:b/>
          <w:bCs/>
          <w:sz w:val="28"/>
          <w:szCs w:val="28"/>
        </w:rPr>
        <w:t>Document</w:t>
      </w:r>
    </w:p>
    <w:p>
      <w:pPr>
        <w:pStyle w:val="Normal"/>
        <w:rPr>
          <w:rFonts w:ascii="Arial" w:hAnsi="Arial"/>
          <w:b/>
          <w:bCs/>
          <w:sz w:val="28"/>
          <w:szCs w:val="28"/>
        </w:rPr>
      </w:pPr>
      <w:r>
        <w:drawing>
          <wp:anchor behindDoc="0" distT="0" distB="0" distL="0" distR="0" simplePos="0" locked="0" layoutInCell="0" allowOverlap="1" relativeHeight="18">
            <wp:simplePos x="0" y="0"/>
            <wp:positionH relativeFrom="column">
              <wp:align>center</wp:align>
            </wp:positionH>
            <wp:positionV relativeFrom="paragraph">
              <wp:posOffset>635</wp:posOffset>
            </wp:positionV>
            <wp:extent cx="7010400" cy="3695065"/>
            <wp:effectExtent l="0" t="0" r="0" b="0"/>
            <wp:wrapSquare wrapText="largest"/>
            <wp:docPr id="21" name="Image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17" descr=""/>
                    <pic:cNvPicPr>
                      <a:picLocks noChangeAspect="1" noChangeArrowheads="1"/>
                    </pic:cNvPicPr>
                  </pic:nvPicPr>
                  <pic:blipFill>
                    <a:blip r:embed="rId26"/>
                    <a:stretch>
                      <a:fillRect/>
                    </a:stretch>
                  </pic:blipFill>
                  <pic:spPr bwMode="auto">
                    <a:xfrm>
                      <a:off x="0" y="0"/>
                      <a:ext cx="7010400" cy="3695065"/>
                    </a:xfrm>
                    <a:prstGeom prst="rect">
                      <a:avLst/>
                    </a:prstGeom>
                    <a:noFill/>
                  </pic:spPr>
                </pic:pic>
              </a:graphicData>
            </a:graphic>
          </wp:anchor>
        </w:drawing>
      </w:r>
      <w:r>
        <w:rPr>
          <w:rFonts w:ascii="Arial" w:hAnsi="Arial"/>
          <w:b/>
          <w:bCs/>
          <w:sz w:val="28"/>
          <w:szCs w:val="28"/>
        </w:rPr>
        <w:t xml:space="preserve">Question : </w:t>
      </w:r>
      <w:r>
        <w:rPr>
          <w:rFonts w:ascii="Arial" w:hAnsi="Arial"/>
          <w:b/>
          <w:bCs/>
          <w:sz w:val="24"/>
          <w:szCs w:val="24"/>
        </w:rPr>
        <w:t xml:space="preserve">Recherchez quelles sont les règles prudentielles que doivent respecter les banques </w:t>
      </w:r>
    </w:p>
    <w:p>
      <w:pPr>
        <w:pStyle w:val="Normal"/>
        <w:rPr>
          <w:rFonts w:ascii="Arial" w:hAnsi="Arial"/>
          <w:b/>
          <w:bCs/>
          <w:sz w:val="28"/>
          <w:szCs w:val="28"/>
        </w:rPr>
      </w:pPr>
      <w:r>
        <w:rPr>
          <w:rFonts w:ascii="Arial" w:hAnsi="Arial"/>
          <w:b/>
          <w:bCs/>
          <w:sz w:val="28"/>
          <w:szCs w:val="28"/>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b w:val="false"/>
          <w:bCs w:val="false"/>
        </w:rPr>
      </w:r>
    </w:p>
    <w:p>
      <w:pPr>
        <w:pStyle w:val="Normal"/>
        <w:rPr>
          <w:b w:val="false"/>
          <w:bCs w:val="false"/>
        </w:rPr>
      </w:pPr>
      <w:r>
        <w:rPr>
          <w:rFonts w:ascii="Arial" w:hAnsi="Arial"/>
          <w:b w:val="false"/>
          <w:bCs w:val="false"/>
          <w:sz w:val="28"/>
          <w:szCs w:val="28"/>
        </w:rPr>
        <w:t xml:space="preserve">B) La supervision des </w:t>
      </w:r>
      <w:r>
        <w:drawing>
          <wp:anchor behindDoc="0" distT="0" distB="0" distL="0" distR="0" simplePos="0" locked="0" layoutInCell="0" allowOverlap="1" relativeHeight="17">
            <wp:simplePos x="0" y="0"/>
            <wp:positionH relativeFrom="column">
              <wp:posOffset>-238125</wp:posOffset>
            </wp:positionH>
            <wp:positionV relativeFrom="paragraph">
              <wp:posOffset>384175</wp:posOffset>
            </wp:positionV>
            <wp:extent cx="7010400" cy="2258695"/>
            <wp:effectExtent l="0" t="0" r="0" b="0"/>
            <wp:wrapSquare wrapText="largest"/>
            <wp:docPr id="22" name="Image1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6" descr=""/>
                    <pic:cNvPicPr>
                      <a:picLocks noChangeAspect="1" noChangeArrowheads="1"/>
                    </pic:cNvPicPr>
                  </pic:nvPicPr>
                  <pic:blipFill>
                    <a:blip r:embed="rId27"/>
                    <a:stretch>
                      <a:fillRect/>
                    </a:stretch>
                  </pic:blipFill>
                  <pic:spPr bwMode="auto">
                    <a:xfrm>
                      <a:off x="0" y="0"/>
                      <a:ext cx="7010400" cy="2258695"/>
                    </a:xfrm>
                    <a:prstGeom prst="rect">
                      <a:avLst/>
                    </a:prstGeom>
                    <a:noFill/>
                  </pic:spPr>
                </pic:pic>
              </a:graphicData>
            </a:graphic>
          </wp:anchor>
        </w:drawing>
        <w:drawing>
          <wp:anchor behindDoc="0" distT="0" distB="0" distL="0" distR="0" simplePos="0" locked="0" layoutInCell="0" allowOverlap="1" relativeHeight="20">
            <wp:simplePos x="0" y="0"/>
            <wp:positionH relativeFrom="column">
              <wp:posOffset>1341755</wp:posOffset>
            </wp:positionH>
            <wp:positionV relativeFrom="paragraph">
              <wp:posOffset>3051810</wp:posOffset>
            </wp:positionV>
            <wp:extent cx="3677285" cy="3648710"/>
            <wp:effectExtent l="0" t="0" r="0" b="0"/>
            <wp:wrapSquare wrapText="largest"/>
            <wp:docPr id="23" name="Image1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Image19" descr=""/>
                    <pic:cNvPicPr>
                      <a:picLocks noChangeAspect="1" noChangeArrowheads="1"/>
                    </pic:cNvPicPr>
                  </pic:nvPicPr>
                  <pic:blipFill>
                    <a:blip r:embed="rId28"/>
                    <a:stretch>
                      <a:fillRect/>
                    </a:stretch>
                  </pic:blipFill>
                  <pic:spPr bwMode="auto">
                    <a:xfrm>
                      <a:off x="0" y="0"/>
                      <a:ext cx="3677285" cy="3648710"/>
                    </a:xfrm>
                    <a:prstGeom prst="rect">
                      <a:avLst/>
                    </a:prstGeom>
                    <a:noFill/>
                  </pic:spPr>
                </pic:pic>
              </a:graphicData>
            </a:graphic>
          </wp:anchor>
        </w:drawing>
      </w:r>
      <w:r>
        <w:rPr>
          <w:rFonts w:ascii="Arial" w:hAnsi="Arial"/>
          <w:b w:val="false"/>
          <w:bCs w:val="false"/>
          <w:sz w:val="28"/>
          <w:szCs w:val="28"/>
        </w:rPr>
        <w:t>banques par la banque centrale pour réduire l’aléa moral</w:t>
      </w:r>
    </w:p>
    <w:sectPr>
      <w:type w:val="nextPage"/>
      <w:pgSz w:w="11906" w:h="16838"/>
      <w:pgMar w:left="735" w:right="131" w:gutter="0" w:header="0" w:top="1134" w:footer="0" w:bottom="1134"/>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OpenSymbol">
    <w:altName w:val="Arial Unicode MS"/>
    <w:charset w:val="00"/>
    <w:family w:val="auto"/>
    <w:pitch w:val="variable"/>
  </w:font>
  <w:font w:name="Liberation Sans">
    <w:altName w:val="Arial"/>
    <w:charset w:val="00"/>
    <w:family w:val="swiss"/>
    <w:pitch w:val="variable"/>
  </w:font>
  <w:font w:name="Marianne">
    <w:altName w:val="arial"/>
    <w:charset w:val="00"/>
    <w:family w:val="roman"/>
    <w:pitch w:val="variable"/>
  </w:font>
  <w:font w:name="Sofia">
    <w:altName w:val="sans-serif"/>
    <w:charset w:val="00"/>
    <w:family w:val="roman"/>
    <w:pitch w:val="variable"/>
  </w:font>
  <w:font w:name="Roboto">
    <w:altName w:val="Helvetica"/>
    <w:charset w:val="00"/>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709"/>
        </w:tabs>
        <w:ind w:left="709" w:hanging="283"/>
      </w:pPr>
      <w:rPr/>
    </w:lvl>
    <w:lvl w:ilvl="1">
      <w:start w:val="1"/>
      <w:numFmt w:val="decimal"/>
      <w:lvlText w:val="%2."/>
      <w:lvlJc w:val="left"/>
      <w:pPr>
        <w:tabs>
          <w:tab w:val="num" w:pos="1418"/>
        </w:tabs>
        <w:ind w:left="1418" w:hanging="283"/>
      </w:pPr>
      <w:rPr/>
    </w:lvl>
    <w:lvl w:ilvl="2">
      <w:start w:val="1"/>
      <w:numFmt w:val="decimal"/>
      <w:lvlText w:val="%3."/>
      <w:lvlJc w:val="left"/>
      <w:pPr>
        <w:tabs>
          <w:tab w:val="num" w:pos="2127"/>
        </w:tabs>
        <w:ind w:left="2127" w:hanging="283"/>
      </w:pPr>
      <w:rPr/>
    </w:lvl>
    <w:lvl w:ilvl="3">
      <w:start w:val="1"/>
      <w:numFmt w:val="decimal"/>
      <w:lvlText w:val="%4."/>
      <w:lvlJc w:val="left"/>
      <w:pPr>
        <w:tabs>
          <w:tab w:val="num" w:pos="2836"/>
        </w:tabs>
        <w:ind w:left="2836" w:hanging="283"/>
      </w:pPr>
      <w:rPr/>
    </w:lvl>
    <w:lvl w:ilvl="4">
      <w:start w:val="1"/>
      <w:numFmt w:val="decimal"/>
      <w:lvlText w:val="%5."/>
      <w:lvlJc w:val="left"/>
      <w:pPr>
        <w:tabs>
          <w:tab w:val="num" w:pos="3545"/>
        </w:tabs>
        <w:ind w:left="3545" w:hanging="283"/>
      </w:pPr>
      <w:rPr/>
    </w:lvl>
    <w:lvl w:ilvl="5">
      <w:start w:val="1"/>
      <w:numFmt w:val="decimal"/>
      <w:lvlText w:val="%6."/>
      <w:lvlJc w:val="left"/>
      <w:pPr>
        <w:tabs>
          <w:tab w:val="num" w:pos="4254"/>
        </w:tabs>
        <w:ind w:left="4254" w:hanging="283"/>
      </w:pPr>
      <w:rPr/>
    </w:lvl>
    <w:lvl w:ilvl="6">
      <w:start w:val="1"/>
      <w:numFmt w:val="decimal"/>
      <w:lvlText w:val="%7."/>
      <w:lvlJc w:val="left"/>
      <w:pPr>
        <w:tabs>
          <w:tab w:val="num" w:pos="4963"/>
        </w:tabs>
        <w:ind w:left="4963" w:hanging="283"/>
      </w:pPr>
      <w:rPr/>
    </w:lvl>
    <w:lvl w:ilvl="7">
      <w:start w:val="1"/>
      <w:numFmt w:val="decimal"/>
      <w:lvlText w:val="%8."/>
      <w:lvlJc w:val="left"/>
      <w:pPr>
        <w:tabs>
          <w:tab w:val="num" w:pos="5672"/>
        </w:tabs>
        <w:ind w:left="5672" w:hanging="283"/>
      </w:pPr>
      <w:rPr/>
    </w:lvl>
    <w:lvl w:ilvl="8">
      <w:start w:val="1"/>
      <w:numFmt w:val="decimal"/>
      <w:lvlText w:val="%9."/>
      <w:lvlJc w:val="left"/>
      <w:pPr>
        <w:tabs>
          <w:tab w:val="num" w:pos="6381"/>
        </w:tabs>
        <w:ind w:left="6381" w:hanging="283"/>
      </w:pPr>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9"/>
  <w:autoHyphenation w:val="true"/>
  <w:hyphenationZone w:val="425"/>
  <w:compat>
    <w:doNotBreakWrappedTables/>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fr-FR" w:eastAsia="zh-CN" w:bidi="hi-IN"/>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suppressAutoHyphens w:val="true"/>
      <w:bidi w:val="0"/>
      <w:spacing w:before="0" w:after="0"/>
      <w:jc w:val="left"/>
    </w:pPr>
    <w:rPr>
      <w:rFonts w:ascii="Liberation Serif" w:hAnsi="Liberation Serif" w:eastAsia="NSimSun" w:cs="Lucida Sans"/>
      <w:color w:val="auto"/>
      <w:kern w:val="2"/>
      <w:sz w:val="24"/>
      <w:szCs w:val="24"/>
      <w:lang w:val="fr-FR" w:eastAsia="zh-CN" w:bidi="hi-IN"/>
    </w:rPr>
  </w:style>
  <w:style w:type="paragraph" w:styleId="Heading1">
    <w:name w:val="heading 1"/>
    <w:basedOn w:val="Titreuser"/>
    <w:next w:val="BodyText"/>
    <w:qFormat/>
    <w:pPr>
      <w:spacing w:before="240" w:after="120"/>
      <w:outlineLvl w:val="0"/>
    </w:pPr>
    <w:rPr>
      <w:rFonts w:ascii="Liberation Serif" w:hAnsi="Liberation Serif" w:eastAsia="NSimSun" w:cs="Arial"/>
      <w:b/>
      <w:bCs/>
      <w:sz w:val="48"/>
      <w:szCs w:val="48"/>
    </w:rPr>
  </w:style>
  <w:style w:type="character" w:styleId="DefaultParagraphFont" w:default="1">
    <w:name w:val="Default Paragraph Font"/>
    <w:uiPriority w:val="1"/>
    <w:semiHidden/>
    <w:unhideWhenUsed/>
    <w:qFormat/>
    <w:rPr/>
  </w:style>
  <w:style w:type="character" w:styleId="Strong">
    <w:name w:val="Strong"/>
    <w:qFormat/>
    <w:rPr>
      <w:b/>
      <w:bCs/>
    </w:rPr>
  </w:style>
  <w:style w:type="character" w:styleId="Hyperlink">
    <w:name w:val="Hyperlink"/>
    <w:rPr>
      <w:color w:val="000080"/>
      <w:u w:val="single"/>
    </w:rPr>
  </w:style>
  <w:style w:type="character" w:styleId="Puces">
    <w:name w:val="Puces"/>
    <w:qFormat/>
    <w:rPr>
      <w:rFonts w:ascii="OpenSymbol" w:hAnsi="OpenSymbol" w:eastAsia="OpenSymbol" w:cs="OpenSymbol"/>
    </w:rPr>
  </w:style>
  <w:style w:type="character" w:styleId="Emphasis">
    <w:name w:val="Emphasis"/>
    <w:qFormat/>
    <w:rPr>
      <w:i/>
      <w:iCs/>
    </w:rPr>
  </w:style>
  <w:style w:type="character" w:styleId="Caractresdenumrotation">
    <w:name w:val="Caractères de numérotation"/>
    <w:qFormat/>
    <w:rPr/>
  </w:style>
  <w:style w:type="paragraph" w:styleId="Titre">
    <w:name w:val="Titre"/>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pPr>
      <w:spacing w:lineRule="auto" w:line="276" w:before="0" w:after="140"/>
    </w:pPr>
    <w:rPr/>
  </w:style>
  <w:style w:type="paragraph" w:styleId="List">
    <w:name w:val="List"/>
    <w:basedOn w:val="BodyText"/>
    <w:pPr/>
    <w:rPr/>
  </w:style>
  <w:style w:type="paragraph" w:styleId="Caption">
    <w:name w:val="caption"/>
    <w:basedOn w:val="Normal"/>
    <w:qFormat/>
    <w:pPr>
      <w:suppressLineNumbers/>
      <w:spacing w:before="120" w:after="120"/>
    </w:pPr>
    <w:rPr>
      <w:i/>
      <w:iCs/>
    </w:rPr>
  </w:style>
  <w:style w:type="paragraph" w:styleId="Index" w:customStyle="1">
    <w:name w:val="Index"/>
    <w:basedOn w:val="Normal"/>
    <w:qFormat/>
    <w:pPr>
      <w:suppressLineNumbers/>
    </w:pPr>
    <w:rPr/>
  </w:style>
  <w:style w:type="paragraph" w:styleId="Titreuser">
    <w:name w:val="Titre (user)"/>
    <w:basedOn w:val="Normal"/>
    <w:next w:val="BodyText"/>
    <w:qFormat/>
    <w:pPr>
      <w:keepNext w:val="true"/>
      <w:spacing w:before="240" w:after="120"/>
    </w:pPr>
    <w:rPr>
      <w:rFonts w:ascii="Liberation Sans" w:hAnsi="Liberation Sans" w:eastAsia="Microsoft YaHei" w:cs="Arial"/>
      <w:sz w:val="28"/>
      <w:szCs w:val="28"/>
    </w:rPr>
  </w:style>
  <w:style w:type="paragraph" w:styleId="Title">
    <w:name w:val="Title"/>
    <w:basedOn w:val="Normal"/>
    <w:next w:val="BodyText"/>
    <w:uiPriority w:val="10"/>
    <w:qFormat/>
    <w:pPr>
      <w:keepNext w:val="true"/>
      <w:spacing w:before="240" w:after="120"/>
    </w:pPr>
    <w:rPr>
      <w:rFonts w:ascii="Liberation Sans" w:hAnsi="Liberation Sans" w:eastAsia="Microsoft YaHei"/>
      <w:sz w:val="28"/>
      <w:szCs w:val="28"/>
    </w:rPr>
  </w:style>
  <w:style w:type="paragraph" w:styleId="Default">
    <w:name w:val="Default"/>
    <w:qFormat/>
    <w:pPr>
      <w:widowControl/>
      <w:suppressAutoHyphens w:val="true"/>
      <w:bidi w:val="0"/>
      <w:spacing w:before="0" w:after="0"/>
      <w:jc w:val="left"/>
    </w:pPr>
    <w:rPr>
      <w:rFonts w:ascii="Times New Roman" w:hAnsi="Times New Roman" w:eastAsia="NSimSun" w:cs="Lucida Sans"/>
      <w:color w:val="000000"/>
      <w:kern w:val="2"/>
      <w:sz w:val="24"/>
      <w:szCs w:val="24"/>
      <w:lang w:val="fr-FR" w:eastAsia="zh-CN" w:bidi="hi-IN"/>
    </w:rPr>
  </w:style>
  <w:style w:type="numbering" w:styleId="Pasdeliste" w:default="1">
    <w:name w:val="Pas de liste"/>
    <w:uiPriority w:val="99"/>
    <w:semiHidden/>
    <w:unhideWhenUsed/>
    <w:qFormat/>
  </w:style>
  <w:style w:type="table" w:default="1" w:styleId="Tableau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png"/><Relationship Id="rId4" Type="http://schemas.openxmlformats.org/officeDocument/2006/relationships/image" Target="media/image3.png"/><Relationship Id="rId5" Type="http://schemas.openxmlformats.org/officeDocument/2006/relationships/hyperlink" Target="https://youtu.be/mlYmutN4mBs" TargetMode="External"/><Relationship Id="rId6" Type="http://schemas.openxmlformats.org/officeDocument/2006/relationships/hyperlink" Target="https://www.youtube.com/@lessesenvideos2745" TargetMode="External"/><Relationship Id="rId7" Type="http://schemas.openxmlformats.org/officeDocument/2006/relationships/image" Target="media/image4.png"/><Relationship Id="rId8" Type="http://schemas.openxmlformats.org/officeDocument/2006/relationships/image" Target="media/image5.png"/><Relationship Id="rId9" Type="http://schemas.openxmlformats.org/officeDocument/2006/relationships/image" Target="media/image6.png"/><Relationship Id="rId10" Type="http://schemas.openxmlformats.org/officeDocument/2006/relationships/image" Target="media/image7.png"/><Relationship Id="rId11" Type="http://schemas.openxmlformats.org/officeDocument/2006/relationships/image" Target="media/image8.png"/><Relationship Id="rId12" Type="http://schemas.openxmlformats.org/officeDocument/2006/relationships/image" Target="media/image9.png"/><Relationship Id="rId13" Type="http://schemas.openxmlformats.org/officeDocument/2006/relationships/image" Target="media/image10.png"/><Relationship Id="rId14" Type="http://schemas.openxmlformats.org/officeDocument/2006/relationships/image" Target="media/image11.png"/><Relationship Id="rId15" Type="http://schemas.openxmlformats.org/officeDocument/2006/relationships/image" Target="media/image12.png"/><Relationship Id="rId16" Type="http://schemas.openxmlformats.org/officeDocument/2006/relationships/image" Target="media/image13.png"/><Relationship Id="rId17" Type="http://schemas.openxmlformats.org/officeDocument/2006/relationships/image" Target="media/image14.png"/><Relationship Id="rId18" Type="http://schemas.openxmlformats.org/officeDocument/2006/relationships/image" Target="media/image15.png"/><Relationship Id="rId19" Type="http://schemas.openxmlformats.org/officeDocument/2006/relationships/image" Target="media/image16.png"/><Relationship Id="rId20" Type="http://schemas.openxmlformats.org/officeDocument/2006/relationships/image" Target="media/image17.png"/><Relationship Id="rId21" Type="http://schemas.openxmlformats.org/officeDocument/2006/relationships/hyperlink" Target="https://www.lemonde.fr/economie/video/2017/08/11/video-la-crise-des-subprimes-expliquee_5171347_3234.html" TargetMode="External"/><Relationship Id="rId22" Type="http://schemas.openxmlformats.org/officeDocument/2006/relationships/image" Target="media/image18.png"/><Relationship Id="rId23" Type="http://schemas.openxmlformats.org/officeDocument/2006/relationships/image" Target="media/image19.png"/><Relationship Id="rId24" Type="http://schemas.openxmlformats.org/officeDocument/2006/relationships/hyperlink" Target="https://quizizz.com/admin/quiz/67dac738a8193ad1b2b07c46?searchLocale=" TargetMode="External"/><Relationship Id="rId25" Type="http://schemas.openxmlformats.org/officeDocument/2006/relationships/image" Target="media/image20.png"/><Relationship Id="rId26" Type="http://schemas.openxmlformats.org/officeDocument/2006/relationships/image" Target="media/image21.png"/><Relationship Id="rId27" Type="http://schemas.openxmlformats.org/officeDocument/2006/relationships/image" Target="media/image22.png"/><Relationship Id="rId28" Type="http://schemas.openxmlformats.org/officeDocument/2006/relationships/image" Target="media/image23.png"/><Relationship Id="rId29" Type="http://schemas.openxmlformats.org/officeDocument/2006/relationships/numbering" Target="numbering.xml"/><Relationship Id="rId30" Type="http://schemas.openxmlformats.org/officeDocument/2006/relationships/fontTable" Target="fontTable.xml"/><Relationship Id="rId31" Type="http://schemas.openxmlformats.org/officeDocument/2006/relationships/settings" Target="settings.xml"/><Relationship Id="rId32"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Thème Offic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pitchFamily="0" charset="1"/>
        <a:ea typeface=""/>
        <a:cs typeface=""/>
      </a:majorFont>
      <a:minorFont>
        <a:latin typeface="Calibri" panose="020F0502020204030204" pitchFamily="0" charset="1"/>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l="0" t="0" r="0" b="0"/>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l="0" t="0" r="0" b="0"/>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l="0" t="0" r="0" b="0"/>
        </a:gradFill>
      </a:bgFillStyleLst>
    </a:fmtScheme>
  </a:themeElements>
</a:theme>
</file>

<file path=docProps/app.xml><?xml version="1.0" encoding="utf-8"?>
<Properties xmlns="http://schemas.openxmlformats.org/officeDocument/2006/extended-properties" xmlns:vt="http://schemas.openxmlformats.org/officeDocument/2006/docPropsVTypes">
  <Template>Comment lutter contre le chômage - Copie</Template>
  <TotalTime>221</TotalTime>
  <Application>LibreOffice/24.8.5.2$Windows_X86_64 LibreOffice_project/fddf2685c70b461e7832239a0162a77216259f22</Application>
  <AppVersion>15.0000</AppVersion>
  <Pages>14</Pages>
  <Words>4548</Words>
  <Characters>25015</Characters>
  <CharactersWithSpaces>29504</CharactersWithSpaces>
  <Paragraphs>59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2021-09-18T13:35:00Z</dcterms:created>
  <dc:creator>Alain SANTINO</dc:creator>
  <dc:description/>
  <dc:language>fr-FR</dc:language>
  <cp:lastModifiedBy/>
  <dcterms:modified xsi:type="dcterms:W3CDTF">2025-03-23T19:04:49Z</dcterms:modified>
  <cp:revision>32</cp:revision>
  <dc:subject/>
  <dc:title/>
</cp:coreProperties>
</file>

<file path=docProps/custom.xml><?xml version="1.0" encoding="utf-8"?>
<Properties xmlns="http://schemas.openxmlformats.org/officeDocument/2006/custom-properties" xmlns:vt="http://schemas.openxmlformats.org/officeDocument/2006/docPropsVTypes"/>
</file>