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media/image3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b/>
          <w:bCs/>
          <w:color w:themeColor="accent6" w:themeShade="bf" w:val="538135"/>
          <w:sz w:val="52"/>
          <w:szCs w:val="52"/>
        </w:rPr>
      </w:pPr>
      <w:r>
        <w:rPr>
          <w:b/>
          <w:bCs/>
          <w:color w:themeColor="accent6" w:themeShade="bf" w:val="538135"/>
          <w:sz w:val="52"/>
          <w:szCs w:val="52"/>
        </w:rPr>
        <w:t>ACTIVITE CAS D’UNE TRAJECTOIRE IMPROBABLE</w:t>
      </w:r>
    </w:p>
    <w:p>
      <w:pPr>
        <w:pStyle w:val="Normal"/>
        <w:jc w:val="center"/>
        <w:rPr>
          <w:b/>
          <w:bCs/>
          <w:color w:themeColor="accent6" w:themeShade="bf" w:val="538135"/>
          <w:sz w:val="52"/>
          <w:szCs w:val="52"/>
        </w:rPr>
      </w:pPr>
      <w:r>
        <w:rPr/>
        <w:drawing>
          <wp:inline distT="0" distB="0" distL="0" distR="0">
            <wp:extent cx="4410075" cy="2362200"/>
            <wp:effectExtent l="0" t="0" r="0" b="0"/>
            <wp:docPr id="1" name="Image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3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0075" cy="2362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b/>
          <w:bCs/>
          <w:color w:themeColor="accent5" w:themeTint="99" w:val="9CC2E5"/>
          <w:sz w:val="48"/>
          <w:szCs w:val="48"/>
          <w:shd w:fill="FFFFFF" w:val="clear"/>
        </w:rPr>
      </w:pPr>
      <w:r>
        <w:rPr>
          <w:b/>
          <w:bCs/>
          <w:color w:themeColor="accent5" w:themeTint="99" w:val="9CC2E5"/>
          <w:sz w:val="48"/>
          <w:szCs w:val="48"/>
          <w:highlight w:val="darkCyan"/>
        </w:rPr>
        <w:t xml:space="preserve">Pierre BEREGOVOY : </w:t>
      </w:r>
      <w:r>
        <w:rPr>
          <w:b/>
          <w:bCs/>
          <w:color w:themeColor="accent5" w:themeTint="99" w:val="9CC2E5"/>
          <w:sz w:val="48"/>
          <w:szCs w:val="48"/>
          <w:highlight w:val="darkCyan"/>
          <w:shd w:fill="FFFFFF" w:val="clear"/>
        </w:rPr>
        <w:t>Retour sur l’itinéraire d’un ouvrier devenu Premier Ministre</w:t>
      </w:r>
    </w:p>
    <w:p>
      <w:pPr>
        <w:pStyle w:val="Normal"/>
        <w:rPr>
          <w:rFonts w:ascii="Arial" w:hAnsi="Arial"/>
          <w:color w:themeColor="accent5" w:themeShade="80" w:val="1F4E79"/>
          <w:sz w:val="28"/>
          <w:szCs w:val="28"/>
        </w:rPr>
      </w:pPr>
      <w:r>
        <w:rPr>
          <w:rFonts w:ascii="Arial" w:hAnsi="Arial"/>
          <w:sz w:val="40"/>
          <w:szCs w:val="40"/>
        </w:rPr>
        <w:t xml:space="preserve">Cette activité s’inscrit dans le programme de la classe de Première dans le questionnement : </w:t>
      </w:r>
      <w:r>
        <w:rPr>
          <w:rFonts w:ascii="Arial" w:hAnsi="Arial"/>
          <w:color w:themeColor="accent5" w:themeShade="80" w:val="1F4E79"/>
          <w:sz w:val="28"/>
          <w:szCs w:val="28"/>
        </w:rPr>
        <w:t>Comment la socialisation contribue-t-elle à expliquer les différences de comportements </w:t>
      </w:r>
      <w:r>
        <w:rPr>
          <w:color w:themeColor="accent5" w:themeShade="80" w:val="1F4E79"/>
          <w:sz w:val="28"/>
          <w:szCs w:val="28"/>
        </w:rPr>
        <w:t>?</w:t>
      </w:r>
    </w:p>
    <w:p>
      <w:pPr>
        <w:pStyle w:val="Normal"/>
        <w:rPr>
          <w:b/>
          <w:bCs/>
        </w:rPr>
      </w:pPr>
      <w:r>
        <w:rPr>
          <w:b/>
          <w:bCs/>
        </w:rPr>
        <w:t>Durée : 1 heure</w:t>
      </w:r>
    </w:p>
    <w:p>
      <w:pPr>
        <w:pStyle w:val="Normal"/>
        <w:rPr>
          <w:b/>
          <w:bCs/>
        </w:rPr>
      </w:pPr>
      <w:r>
        <w:rPr>
          <w:b/>
          <w:bCs/>
        </w:rPr>
        <w:t>Support : Internet, le support documentaire avec un questionnaire</w:t>
      </w:r>
    </w:p>
    <w:p>
      <w:pPr>
        <w:pStyle w:val="Normal"/>
        <w:rPr>
          <w:b/>
          <w:bCs/>
        </w:rPr>
      </w:pPr>
      <w:r>
        <w:rPr>
          <w:b/>
          <w:bCs/>
        </w:rPr>
        <w:t>En Fin de leçon sur le questionnement , le professeur présente le cas d’une mobilité sociale ascendante et trajectoire improbable</w:t>
      </w:r>
    </w:p>
    <w:p>
      <w:pPr>
        <w:pStyle w:val="Normal"/>
        <w:rPr>
          <w:rFonts w:ascii="Arial" w:hAnsi="Arial" w:cs="Arial"/>
          <w:b/>
          <w:bCs/>
          <w:sz w:val="24"/>
          <w:szCs w:val="24"/>
          <w:u w:val="double"/>
        </w:rPr>
      </w:pPr>
      <w:r>
        <w:rPr>
          <w:rFonts w:cs="Arial" w:ascii="Arial" w:hAnsi="Arial"/>
          <w:b/>
          <w:bCs/>
          <w:sz w:val="24"/>
          <w:szCs w:val="24"/>
          <w:u w:val="double"/>
        </w:rPr>
        <w:t xml:space="preserve">Objectifs : 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Connaître une situation de trajectoire individuelle improbable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Connaitre ce parcours individuel singulier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Remobiliser les notions suivantes : Parti politique, Groupe social d’appartenance, PCS, Capital social, Groupe social de référence, Capital culturel, Syndicalisme, Qualifications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Développer de l’autonomie en recherches documentaires</w:t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Développer des compétences à l’oral</w:t>
      </w:r>
    </w:p>
    <w:p>
      <w:pPr>
        <w:pStyle w:val="Normal"/>
        <w:rPr>
          <w:b/>
          <w:bCs/>
          <w:color w:themeColor="accent5" w:themeTint="99" w:val="9CC2E5"/>
          <w:sz w:val="52"/>
          <w:szCs w:val="52"/>
          <w:shd w:fill="FFFFFF" w:val="clear"/>
        </w:rPr>
      </w:pPr>
      <w:r>
        <w:rPr>
          <w:b/>
          <w:bCs/>
          <w:color w:themeColor="accent5" w:themeTint="99" w:val="9CC2E5"/>
          <w:sz w:val="52"/>
          <w:szCs w:val="52"/>
          <w:shd w:fill="FFFFFF" w:val="clear"/>
        </w:rPr>
      </w:r>
    </w:p>
    <w:p>
      <w:pPr>
        <w:pStyle w:val="Normal"/>
        <w:rPr>
          <w:b/>
          <w:bCs/>
          <w:color w:themeColor="accent2" w:themeShade="80" w:val="833C0B"/>
          <w:sz w:val="28"/>
          <w:szCs w:val="28"/>
          <w:u w:val="single"/>
          <w:shd w:fill="FFFFFF" w:val="clear"/>
        </w:rPr>
      </w:pPr>
      <w:r>
        <w:rPr>
          <w:b/>
          <w:bCs/>
          <w:color w:themeColor="accent2" w:themeShade="80" w:val="833C0B"/>
          <w:sz w:val="28"/>
          <w:szCs w:val="28"/>
          <w:u w:val="single"/>
          <w:shd w:fill="FFFFFF" w:val="clear"/>
        </w:rPr>
        <w:t xml:space="preserve">SCENARIO : </w:t>
      </w:r>
    </w:p>
    <w:p>
      <w:pPr>
        <w:pStyle w:val="Normal"/>
        <w:rPr>
          <w:b/>
          <w:bCs/>
          <w:color w:themeColor="accent2" w:themeShade="bf" w:val="C45911"/>
          <w:sz w:val="28"/>
          <w:szCs w:val="28"/>
          <w:shd w:fill="FFFFFF" w:val="clear"/>
        </w:rPr>
      </w:pPr>
      <w:r>
        <w:rPr>
          <w:b/>
          <w:bCs/>
          <w:color w:themeColor="accent2" w:themeShade="bf" w:val="C45911"/>
          <w:sz w:val="28"/>
          <w:szCs w:val="28"/>
          <w:shd w:fill="FFFFFF" w:val="clear"/>
        </w:rPr>
      </w:r>
    </w:p>
    <w:p>
      <w:pPr>
        <w:pStyle w:val="ListParagraph"/>
        <w:numPr>
          <w:ilvl w:val="0"/>
          <w:numId w:val="2"/>
        </w:numPr>
        <w:rPr>
          <w:b/>
          <w:bCs/>
          <w:color w:themeColor="accent5" w:themeTint="99" w:val="9CC2E5"/>
          <w:sz w:val="28"/>
          <w:szCs w:val="28"/>
          <w:shd w:fill="FFFFFF" w:val="clear"/>
        </w:rPr>
      </w:pPr>
      <w:r>
        <w:rPr>
          <w:b/>
          <w:bCs/>
          <w:color w:themeColor="accent5" w:themeTint="99" w:val="9CC2E5"/>
          <w:sz w:val="28"/>
          <w:szCs w:val="28"/>
          <w:shd w:fill="FFFFFF" w:val="clear"/>
        </w:rPr>
        <w:t xml:space="preserve">Le professeur constitue 6 groupes de 4 à 5 élèves </w:t>
      </w:r>
    </w:p>
    <w:p>
      <w:pPr>
        <w:pStyle w:val="ListParagraph"/>
        <w:numPr>
          <w:ilvl w:val="0"/>
          <w:numId w:val="2"/>
        </w:numPr>
        <w:rPr>
          <w:b/>
          <w:bCs/>
          <w:color w:themeColor="accent5" w:themeTint="99" w:val="9CC2E5"/>
          <w:sz w:val="28"/>
          <w:szCs w:val="28"/>
          <w:shd w:fill="FFFFFF" w:val="clear"/>
        </w:rPr>
      </w:pPr>
      <w:r>
        <w:rPr>
          <w:b/>
          <w:bCs/>
          <w:color w:themeColor="accent5" w:themeTint="99" w:val="9CC2E5"/>
          <w:sz w:val="28"/>
          <w:szCs w:val="28"/>
          <w:shd w:fill="FFFFFF" w:val="clear"/>
        </w:rPr>
        <w:t>Chacun des groupes a une mission de recherche pour une présentation orale de 2 à 3 minutes sur la deuxième partie de séance)</w:t>
      </w:r>
    </w:p>
    <w:p>
      <w:pPr>
        <w:pStyle w:val="ListParagraph"/>
        <w:rPr>
          <w:b/>
          <w:bCs/>
          <w:color w:themeColor="accent5" w:themeTint="99" w:val="9CC2E5"/>
          <w:sz w:val="28"/>
          <w:szCs w:val="28"/>
          <w:shd w:fill="FFFFFF" w:val="clear"/>
        </w:rPr>
      </w:pPr>
      <w:r>
        <w:rPr>
          <w:b/>
          <w:bCs/>
          <w:color w:themeColor="accent5" w:themeTint="99" w:val="9CC2E5"/>
          <w:sz w:val="28"/>
          <w:szCs w:val="28"/>
          <w:shd w:fill="FFFFFF" w:val="clear"/>
        </w:rPr>
      </w:r>
    </w:p>
    <w:p>
      <w:pPr>
        <w:pStyle w:val="ListParagraph"/>
        <w:ind w:left="735"/>
        <w:rPr>
          <w:b/>
          <w:bCs/>
          <w:color w:themeColor="accent2" w:themeShade="bf" w:val="C45911"/>
          <w:sz w:val="28"/>
          <w:szCs w:val="28"/>
          <w:shd w:fill="FFFFFF" w:val="clear"/>
        </w:rPr>
      </w:pPr>
      <w:r>
        <w:rPr>
          <w:b/>
          <w:bCs/>
          <w:color w:themeColor="accent2" w:themeShade="bf" w:val="C45911"/>
          <w:sz w:val="28"/>
          <w:szCs w:val="28"/>
          <w:u w:val="single"/>
          <w:shd w:fill="FFFFFF" w:val="clear"/>
        </w:rPr>
        <w:t xml:space="preserve">Groupe 1 : </w:t>
      </w:r>
      <w:r>
        <w:rPr>
          <w:b/>
          <w:bCs/>
          <w:color w:themeColor="accent2" w:themeShade="bf" w:val="C45911"/>
          <w:sz w:val="28"/>
          <w:szCs w:val="28"/>
          <w:shd w:fill="FFFFFF" w:val="clear"/>
        </w:rPr>
        <w:t>Biographie brève sur Pierre Beregovoy (origine sociale, PCS, groupe d’appartenance, environnement géographique, qualifications dès 1937)</w:t>
      </w:r>
    </w:p>
    <w:p>
      <w:pPr>
        <w:pStyle w:val="ListParagraph"/>
        <w:ind w:left="735"/>
        <w:rPr>
          <w:b/>
          <w:bCs/>
          <w:color w:themeColor="accent2" w:themeShade="bf" w:val="C45911"/>
          <w:sz w:val="28"/>
          <w:szCs w:val="28"/>
          <w:shd w:fill="FFFFFF" w:val="clear"/>
        </w:rPr>
      </w:pPr>
      <w:r>
        <w:rPr>
          <w:b/>
          <w:bCs/>
          <w:color w:themeColor="accent2" w:themeShade="bf" w:val="C45911"/>
          <w:sz w:val="28"/>
          <w:szCs w:val="28"/>
          <w:shd w:fill="FFFFFF" w:val="clear"/>
        </w:rPr>
      </w:r>
    </w:p>
    <w:p>
      <w:pPr>
        <w:pStyle w:val="ListParagraph"/>
        <w:ind w:left="735"/>
        <w:rPr>
          <w:b/>
          <w:bCs/>
          <w:color w:themeColor="accent2" w:themeShade="bf" w:val="C45911"/>
          <w:sz w:val="28"/>
          <w:szCs w:val="28"/>
          <w:shd w:fill="FFFFFF" w:val="clear"/>
        </w:rPr>
      </w:pPr>
      <w:r>
        <w:rPr>
          <w:b/>
          <w:bCs/>
          <w:color w:themeColor="accent2" w:themeShade="bf" w:val="C45911"/>
          <w:sz w:val="28"/>
          <w:szCs w:val="28"/>
          <w:u w:val="single"/>
          <w:shd w:fill="FFFFFF" w:val="clear"/>
        </w:rPr>
        <w:t>Groupe 2 :</w:t>
      </w:r>
      <w:r>
        <w:rPr>
          <w:b/>
          <w:bCs/>
          <w:color w:themeColor="accent2" w:themeShade="bf" w:val="C45911"/>
          <w:sz w:val="28"/>
          <w:szCs w:val="28"/>
          <w:shd w:fill="FFFFFF" w:val="clear"/>
        </w:rPr>
        <w:t xml:space="preserve">  Bref déroulement de son engagement au parti politique des socialistes (période, groupe de référence, exemples de militantisme, syndicalisme)</w:t>
      </w:r>
    </w:p>
    <w:p>
      <w:pPr>
        <w:pStyle w:val="ListParagraph"/>
        <w:ind w:left="735"/>
        <w:rPr>
          <w:b/>
          <w:bCs/>
          <w:color w:themeColor="accent2" w:themeShade="bf" w:val="C45911"/>
          <w:sz w:val="28"/>
          <w:szCs w:val="28"/>
          <w:shd w:fill="FFFFFF" w:val="clear"/>
        </w:rPr>
      </w:pPr>
      <w:r>
        <w:rPr>
          <w:b/>
          <w:bCs/>
          <w:color w:themeColor="accent2" w:themeShade="bf" w:val="C45911"/>
          <w:sz w:val="28"/>
          <w:szCs w:val="28"/>
          <w:shd w:fill="FFFFFF" w:val="clear"/>
        </w:rPr>
      </w:r>
    </w:p>
    <w:p>
      <w:pPr>
        <w:pStyle w:val="ListParagraph"/>
        <w:ind w:left="735"/>
        <w:rPr>
          <w:b/>
          <w:bCs/>
          <w:color w:themeColor="accent2" w:themeShade="bf" w:val="C45911"/>
          <w:sz w:val="28"/>
          <w:szCs w:val="28"/>
          <w:shd w:fill="FFFFFF" w:val="clear"/>
        </w:rPr>
      </w:pPr>
      <w:r>
        <w:rPr>
          <w:b/>
          <w:bCs/>
          <w:color w:themeColor="accent2" w:themeShade="bf" w:val="C45911"/>
          <w:sz w:val="28"/>
          <w:szCs w:val="28"/>
          <w:u w:val="single"/>
          <w:shd w:fill="FFFFFF" w:val="clear"/>
        </w:rPr>
        <w:t>Groupe 3 :</w:t>
      </w:r>
      <w:r>
        <w:rPr>
          <w:b/>
          <w:bCs/>
          <w:color w:themeColor="accent2" w:themeShade="bf" w:val="C45911"/>
          <w:sz w:val="28"/>
          <w:szCs w:val="28"/>
          <w:shd w:fill="FFFFFF" w:val="clear"/>
        </w:rPr>
        <w:t xml:space="preserve">  Point important des fonctions qui lui sont attribuées dès 1972 puis dès 1981 (Précisez les domaines d’activité et les postes)</w:t>
      </w:r>
    </w:p>
    <w:p>
      <w:pPr>
        <w:pStyle w:val="ListParagraph"/>
        <w:ind w:left="735"/>
        <w:rPr>
          <w:b/>
          <w:bCs/>
          <w:color w:themeColor="accent2" w:themeShade="bf" w:val="C45911"/>
          <w:sz w:val="28"/>
          <w:szCs w:val="28"/>
          <w:shd w:fill="FFFFFF" w:val="clear"/>
        </w:rPr>
      </w:pPr>
      <w:r>
        <w:rPr>
          <w:b/>
          <w:bCs/>
          <w:color w:themeColor="accent2" w:themeShade="bf" w:val="C45911"/>
          <w:sz w:val="28"/>
          <w:szCs w:val="28"/>
          <w:shd w:fill="FFFFFF" w:val="clear"/>
        </w:rPr>
      </w:r>
    </w:p>
    <w:p>
      <w:pPr>
        <w:pStyle w:val="ListParagraph"/>
        <w:ind w:left="735"/>
        <w:rPr>
          <w:b/>
          <w:bCs/>
          <w:color w:themeColor="accent2" w:themeShade="bf" w:val="C45911"/>
          <w:sz w:val="28"/>
          <w:szCs w:val="28"/>
          <w:shd w:fill="FFFFFF" w:val="clear"/>
        </w:rPr>
      </w:pPr>
      <w:r>
        <w:rPr>
          <w:b/>
          <w:bCs/>
          <w:color w:themeColor="accent2" w:themeShade="bf" w:val="C45911"/>
          <w:sz w:val="28"/>
          <w:szCs w:val="28"/>
          <w:u w:val="single"/>
          <w:shd w:fill="FFFFFF" w:val="clear"/>
        </w:rPr>
        <w:t xml:space="preserve">Groupe 4 : </w:t>
      </w:r>
      <w:r>
        <w:rPr>
          <w:b/>
          <w:bCs/>
          <w:color w:themeColor="accent2" w:themeShade="bf" w:val="C45911"/>
          <w:sz w:val="28"/>
          <w:szCs w:val="28"/>
          <w:shd w:fill="FFFFFF" w:val="clear"/>
        </w:rPr>
        <w:t>Citez les personnalités politiques célèbres qui font parti de son réseau de relations dans le domaine du politique et préciser leur rôle (capital social)</w:t>
      </w:r>
    </w:p>
    <w:p>
      <w:pPr>
        <w:pStyle w:val="ListParagraph"/>
        <w:ind w:left="735"/>
        <w:rPr>
          <w:b/>
          <w:bCs/>
          <w:color w:themeColor="accent2" w:themeShade="bf" w:val="C45911"/>
          <w:sz w:val="28"/>
          <w:szCs w:val="28"/>
          <w:shd w:fill="FFFFFF" w:val="clear"/>
        </w:rPr>
      </w:pPr>
      <w:r>
        <w:rPr>
          <w:b/>
          <w:bCs/>
          <w:color w:themeColor="accent2" w:themeShade="bf" w:val="C45911"/>
          <w:sz w:val="28"/>
          <w:szCs w:val="28"/>
          <w:shd w:fill="FFFFFF" w:val="clear"/>
        </w:rPr>
      </w:r>
    </w:p>
    <w:p>
      <w:pPr>
        <w:pStyle w:val="ListParagraph"/>
        <w:ind w:left="735"/>
        <w:rPr>
          <w:b/>
          <w:bCs/>
          <w:color w:themeColor="accent2" w:themeShade="bf" w:val="C45911"/>
          <w:sz w:val="28"/>
          <w:szCs w:val="28"/>
          <w:shd w:fill="FFFFFF" w:val="clear"/>
        </w:rPr>
      </w:pPr>
      <w:r>
        <w:rPr>
          <w:b/>
          <w:bCs/>
          <w:color w:themeColor="accent2" w:themeShade="bf" w:val="C45911"/>
          <w:sz w:val="28"/>
          <w:szCs w:val="28"/>
          <w:u w:val="single"/>
          <w:shd w:fill="FFFFFF" w:val="clear"/>
        </w:rPr>
        <w:t xml:space="preserve">Groupe 5 : </w:t>
      </w:r>
      <w:r>
        <w:rPr>
          <w:b/>
          <w:bCs/>
          <w:color w:themeColor="accent2" w:themeShade="bf" w:val="C45911"/>
          <w:sz w:val="28"/>
          <w:szCs w:val="28"/>
          <w:shd w:fill="FFFFFF" w:val="clear"/>
        </w:rPr>
        <w:t>Citez quelques mesures et législations qu’il a mis en œuvre durant ses mandats et fonctions</w:t>
      </w:r>
    </w:p>
    <w:p>
      <w:pPr>
        <w:pStyle w:val="ListParagraph"/>
        <w:ind w:left="735"/>
        <w:rPr>
          <w:b/>
          <w:bCs/>
          <w:color w:themeColor="accent2" w:themeShade="bf" w:val="C45911"/>
          <w:sz w:val="28"/>
          <w:szCs w:val="28"/>
          <w:shd w:fill="FFFFFF" w:val="clear"/>
        </w:rPr>
      </w:pPr>
      <w:r>
        <w:rPr>
          <w:b/>
          <w:bCs/>
          <w:color w:themeColor="accent2" w:themeShade="bf" w:val="C45911"/>
          <w:sz w:val="28"/>
          <w:szCs w:val="28"/>
          <w:shd w:fill="FFFFFF" w:val="clear"/>
        </w:rPr>
      </w:r>
    </w:p>
    <w:p>
      <w:pPr>
        <w:pStyle w:val="ListParagraph"/>
        <w:ind w:left="735"/>
        <w:rPr>
          <w:b/>
          <w:bCs/>
          <w:color w:themeColor="accent2" w:themeShade="bf" w:val="C45911"/>
          <w:sz w:val="28"/>
          <w:szCs w:val="28"/>
          <w:shd w:fill="FFFFFF" w:val="clear"/>
        </w:rPr>
      </w:pPr>
      <w:r>
        <w:rPr>
          <w:b/>
          <w:bCs/>
          <w:color w:themeColor="accent2" w:themeShade="bf" w:val="C45911"/>
          <w:sz w:val="28"/>
          <w:szCs w:val="28"/>
          <w:u w:val="single"/>
          <w:shd w:fill="FFFFFF" w:val="clear"/>
        </w:rPr>
        <w:t>Groupe 6 :</w:t>
      </w:r>
      <w:r>
        <w:rPr>
          <w:b/>
          <w:bCs/>
          <w:color w:themeColor="accent2" w:themeShade="bf" w:val="C45911"/>
          <w:sz w:val="28"/>
          <w:szCs w:val="28"/>
          <w:shd w:fill="FFFFFF" w:val="clear"/>
        </w:rPr>
        <w:t xml:space="preserve"> Nommez et soulignez les différentes instances de socialisation qui ont influencé le parcours de Pierre Beregovoy dans le cadre d’une trajectoire improbable</w:t>
      </w:r>
    </w:p>
    <w:p>
      <w:pPr>
        <w:pStyle w:val="Normal"/>
        <w:rPr>
          <w:b/>
          <w:bCs/>
          <w:color w:themeColor="accent5" w:themeTint="99" w:val="9CC2E5"/>
          <w:sz w:val="52"/>
          <w:szCs w:val="52"/>
        </w:rPr>
      </w:pPr>
      <w:r>
        <w:rPr>
          <w:b/>
          <w:bCs/>
          <w:color w:themeColor="accent5" w:themeTint="99" w:val="9CC2E5"/>
          <w:sz w:val="52"/>
          <w:szCs w:val="52"/>
        </w:rPr>
      </w:r>
    </w:p>
    <w:p>
      <w:pPr>
        <w:pStyle w:val="ListParagraph"/>
        <w:numPr>
          <w:ilvl w:val="0"/>
          <w:numId w:val="2"/>
        </w:numPr>
        <w:rPr>
          <w:b/>
          <w:bCs/>
          <w:color w:themeColor="accent5" w:themeTint="99" w:val="9CC2E5"/>
          <w:sz w:val="28"/>
          <w:szCs w:val="28"/>
          <w:shd w:fill="FFFFFF" w:val="clear"/>
        </w:rPr>
      </w:pPr>
      <w:r>
        <w:rPr>
          <w:b/>
          <w:bCs/>
          <w:color w:themeColor="accent5" w:themeTint="99" w:val="9CC2E5"/>
          <w:sz w:val="28"/>
          <w:szCs w:val="28"/>
          <w:shd w:fill="FFFFFF" w:val="clear"/>
        </w:rPr>
        <w:t>Les porte-paroles de chaque groupe interviennent devant la classe (avec leurs brefs travaux à l’oral), laquelle prend des notes</w:t>
      </w:r>
    </w:p>
    <w:p>
      <w:pPr>
        <w:pStyle w:val="ListParagraph"/>
        <w:numPr>
          <w:ilvl w:val="0"/>
          <w:numId w:val="2"/>
        </w:numPr>
        <w:rPr>
          <w:b/>
          <w:bCs/>
          <w:color w:themeColor="accent5" w:themeTint="99" w:val="9CC2E5"/>
          <w:sz w:val="28"/>
          <w:szCs w:val="28"/>
          <w:shd w:fill="FFFFFF" w:val="clear"/>
        </w:rPr>
      </w:pPr>
      <w:r>
        <w:rPr>
          <w:b/>
          <w:bCs/>
          <w:color w:themeColor="accent5" w:themeTint="99" w:val="9CC2E5"/>
          <w:sz w:val="28"/>
          <w:szCs w:val="28"/>
          <w:shd w:fill="FFFFFF" w:val="clear"/>
        </w:rPr>
        <w:t>Le professeur diffuse un extrait vidéo sur le site de l’INA et pose la question suivante à la classe : Pourquoi ai-je choisi cette extrait vidéo à la fin de la séance ?</w:t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rFonts w:ascii="Arial" w:hAnsi="Arial" w:cs="Arial"/>
          <w:sz w:val="72"/>
          <w:szCs w:val="72"/>
        </w:rPr>
      </w:pPr>
      <w:r>
        <w:rPr>
          <w:sz w:val="72"/>
          <w:szCs w:val="72"/>
          <w:highlight w:val="darkRed"/>
        </w:rPr>
        <w:t>SUPPORT DOCUMENTAIRE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drawing>
          <wp:inline distT="0" distB="0" distL="0" distR="0">
            <wp:extent cx="3286125" cy="1885950"/>
            <wp:effectExtent l="0" t="0" r="0" b="0"/>
            <wp:docPr id="2" name="Image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1885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pStyle w:val="Normal"/>
        <w:rPr/>
      </w:pPr>
      <w:r>
        <w:rPr/>
        <w:drawing>
          <wp:inline distT="0" distB="0" distL="0" distR="0">
            <wp:extent cx="3324225" cy="2362200"/>
            <wp:effectExtent l="0" t="0" r="0" b="0"/>
            <wp:docPr id="3" name="Image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2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4225" cy="2362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Lien Vidéo : </w:t>
      </w:r>
      <w:hyperlink r:id="rId5">
        <w:r>
          <w:rPr>
            <w:rStyle w:val="Hyperlink"/>
          </w:rPr>
          <w:t>Pierre Bérégovoy, un ouvrier devenu ministre | INA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  <w:drawing>
          <wp:inline distT="0" distB="0" distL="0" distR="0">
            <wp:extent cx="3200400" cy="2352675"/>
            <wp:effectExtent l="0" t="0" r="0" b="0"/>
            <wp:docPr id="4" name="Image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2352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Calibri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rFonts w:eastAsiaTheme="minorHAnsi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yperlink">
    <w:name w:val="Hyperlink"/>
    <w:basedOn w:val="DefaultParagraphFont"/>
    <w:uiPriority w:val="99"/>
    <w:semiHidden/>
    <w:unhideWhenUsed/>
    <w:rsid w:val="002372ff"/>
    <w:rPr>
      <w:color w:val="0000FF"/>
      <w:u w:val="single"/>
    </w:rPr>
  </w:style>
  <w:style w:type="paragraph" w:styleId="Titre">
    <w:name w:val="Titre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c30188"/>
    <w:pPr>
      <w:spacing w:before="0" w:after="160"/>
      <w:ind w:left="720"/>
      <w:contextualSpacing/>
    </w:pPr>
    <w:rPr/>
  </w:style>
  <w:style w:type="numbering" w:styleId="Pasdeliste" w:default="1">
    <w:name w:val="Pas de liste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image" Target="media/image1.png"/><Relationship Id="rId5" Type="http://schemas.openxmlformats.org/officeDocument/2006/relationships/hyperlink" Target="https://www.ina.fr/ina-eclaire-actu/pierre-beregovoy-un-ouvrier-devenu-ministre" TargetMode="External"/><Relationship Id="rId6" Type="http://schemas.openxmlformats.org/officeDocument/2006/relationships/image" Target="media/image3.png"/><Relationship Id="rId7" Type="http://schemas.openxmlformats.org/officeDocument/2006/relationships/numbering" Target="numbering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Thèm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Application>LibreOffice/24.8.5.2$Windows_X86_64 LibreOffice_project/fddf2685c70b461e7832239a0162a77216259f22</Application>
  <AppVersion>15.0000</AppVersion>
  <Pages>3</Pages>
  <Words>379</Words>
  <Characters>2085</Characters>
  <CharactersWithSpaces>2460</CharactersWithSpaces>
  <Paragraphs>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2025-03-14T08:52:00Z</dcterms:created>
  <dc:creator>Gisèle COHEN</dc:creator>
  <dc:description/>
  <dc:language>fr-FR</dc:language>
  <cp:lastModifiedBy>Gisèle COHEN</cp:lastModifiedBy>
  <dcterms:modified xsi:type="dcterms:W3CDTF">2025-03-14T10:10:00Z</dcterms:modified>
  <cp:revision>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