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20" w:rsidRDefault="00215120" w:rsidP="00215120">
      <w:pPr>
        <w:pStyle w:val="Paragraphedeliste"/>
        <w:numPr>
          <w:ilvl w:val="0"/>
          <w:numId w:val="2"/>
        </w:numPr>
      </w:pPr>
      <w:r w:rsidRPr="00A438BC">
        <w:rPr>
          <w:b/>
        </w:rPr>
        <w:t>Album présenté comme une bande dessinée</w:t>
      </w:r>
      <w:r>
        <w:t xml:space="preserve"> =&gt; parcours </w:t>
      </w:r>
      <w:r w:rsidR="004C15E0">
        <w:t xml:space="preserve">d’Anatole (cheminement, évolution – ou pas) </w:t>
      </w:r>
      <w:r>
        <w:t xml:space="preserve">mis en évidence. </w:t>
      </w:r>
      <w:r w:rsidR="004C15E0">
        <w:t xml:space="preserve">Anatole est généralement tourné </w:t>
      </w:r>
      <w:r>
        <w:t>vers la droite (vers l’avenir), sauf</w:t>
      </w:r>
      <w:r w:rsidR="004C15E0" w:rsidRPr="004C15E0">
        <w:t xml:space="preserve"> à deux reprises,</w:t>
      </w:r>
    </w:p>
    <w:p w:rsidR="00215120" w:rsidRDefault="00215120" w:rsidP="00215120">
      <w:pPr>
        <w:pStyle w:val="Paragraphedeliste"/>
        <w:numPr>
          <w:ilvl w:val="0"/>
          <w:numId w:val="1"/>
        </w:numPr>
      </w:pPr>
      <w:r>
        <w:t xml:space="preserve">quand il est mis au coin : 1° fois qu’il se heurte au mur </w:t>
      </w:r>
      <w:r w:rsidR="00CA457C">
        <w:t>(au sens propre) de l’incompréhension qui devient ici méchante (« </w:t>
      </w:r>
      <w:r w:rsidR="004C15E0">
        <w:t xml:space="preserve">Bien sûr, il se fait gronder »), l’adulte détenant l’autorité (le maître ?) ne voulant pas tenir compte de ce qu’Anatole doit faire </w:t>
      </w:r>
      <w:r w:rsidR="004C15E0" w:rsidRPr="004C15E0">
        <w:rPr>
          <w:i/>
        </w:rPr>
        <w:t>en plus</w:t>
      </w:r>
      <w:r w:rsidR="004C15E0">
        <w:t xml:space="preserve">, à cause de sa « casserole », pour arriver cependant à </w:t>
      </w:r>
      <w:r w:rsidR="004C15E0" w:rsidRPr="004C15E0">
        <w:rPr>
          <w:i/>
        </w:rPr>
        <w:t>moins</w:t>
      </w:r>
      <w:r w:rsidR="004C15E0">
        <w:t xml:space="preserve"> que les autres (=&gt; traitement inéquitable)</w:t>
      </w:r>
    </w:p>
    <w:p w:rsidR="00CA457C" w:rsidRDefault="00CA457C" w:rsidP="00215120">
      <w:pPr>
        <w:pStyle w:val="Paragraphedeliste"/>
        <w:numPr>
          <w:ilvl w:val="0"/>
          <w:numId w:val="1"/>
        </w:numPr>
      </w:pPr>
      <w:r>
        <w:t xml:space="preserve">quand il est face à face avec la « personne extraordinaire » =&gt; </w:t>
      </w:r>
      <w:r w:rsidR="004C15E0">
        <w:t xml:space="preserve">Anatole </w:t>
      </w:r>
      <w:r>
        <w:t xml:space="preserve">peut </w:t>
      </w:r>
      <w:r w:rsidR="004C15E0" w:rsidRPr="004C15E0">
        <w:t xml:space="preserve">maintenant </w:t>
      </w:r>
      <w:r>
        <w:t xml:space="preserve">regarder derrière lui </w:t>
      </w:r>
      <w:r w:rsidR="004C15E0">
        <w:t>comme devant lui (</w:t>
      </w:r>
      <w:r>
        <w:t>nouvelle autonomie</w:t>
      </w:r>
      <w:r w:rsidR="004C15E0">
        <w:t>)</w:t>
      </w:r>
      <w:r>
        <w:t>. Il peut maintenant avancer librement.</w:t>
      </w:r>
    </w:p>
    <w:p w:rsidR="00CA457C" w:rsidRDefault="00CA457C" w:rsidP="00CA457C">
      <w:pPr>
        <w:ind w:left="0" w:firstLine="0"/>
      </w:pPr>
    </w:p>
    <w:p w:rsidR="00CA457C" w:rsidRDefault="00CA457C" w:rsidP="00CA457C">
      <w:pPr>
        <w:pStyle w:val="Paragraphedeliste"/>
        <w:numPr>
          <w:ilvl w:val="0"/>
          <w:numId w:val="2"/>
        </w:numPr>
      </w:pPr>
      <w:r w:rsidRPr="00A438BC">
        <w:rPr>
          <w:b/>
        </w:rPr>
        <w:t>Les dessins, les couleurs</w:t>
      </w:r>
      <w:r>
        <w:t xml:space="preserve"> : </w:t>
      </w:r>
    </w:p>
    <w:p w:rsidR="00CA457C" w:rsidRDefault="00CA457C" w:rsidP="00CA457C">
      <w:pPr>
        <w:pStyle w:val="Paragraphedeliste"/>
        <w:numPr>
          <w:ilvl w:val="1"/>
          <w:numId w:val="2"/>
        </w:numPr>
      </w:pPr>
      <w:r>
        <w:t>trait au crayon, léger, silhouette juste esquissée, mais beaucoup d’expression</w:t>
      </w:r>
    </w:p>
    <w:p w:rsidR="00CA457C" w:rsidRDefault="00CA457C" w:rsidP="00CA457C">
      <w:pPr>
        <w:pStyle w:val="Paragraphedeliste"/>
        <w:numPr>
          <w:ilvl w:val="1"/>
          <w:numId w:val="2"/>
        </w:numPr>
      </w:pPr>
      <w:r>
        <w:t>univers en noir et blanc + 2 couleurs (vert et rouge), le vert étant décliné en turquoise à la fin de l’album : ouverture sur d’autres couleurs =&gt; le monde d’Anatole s’ouvre davantage</w:t>
      </w:r>
      <w:r w:rsidR="00123FE4">
        <w:t xml:space="preserve"> et il est maintenant accepté =&gt; les couleurs marquent une relation bilatérale possible</w:t>
      </w:r>
    </w:p>
    <w:p w:rsidR="00CA457C" w:rsidRDefault="00CA457C" w:rsidP="00CA457C">
      <w:pPr>
        <w:pStyle w:val="Paragraphedeliste"/>
        <w:numPr>
          <w:ilvl w:val="1"/>
          <w:numId w:val="2"/>
        </w:numPr>
      </w:pPr>
      <w:r>
        <w:t>rayures du pull // barreaux ?</w:t>
      </w:r>
    </w:p>
    <w:p w:rsidR="00CA457C" w:rsidRDefault="00CA457C" w:rsidP="00CA457C">
      <w:pPr>
        <w:pStyle w:val="Paragraphedeliste"/>
        <w:numPr>
          <w:ilvl w:val="1"/>
          <w:numId w:val="2"/>
        </w:numPr>
      </w:pPr>
      <w:r>
        <w:t xml:space="preserve">les couleurs d’Anatole le rapprochent des couleurs de la dame : effet d’écho (casserole rouge // robe rouge, rayures vertes // casserole verte, don de la sacoche rouge) =&gt; empathie. Les fleurs de la robe sont programmatiques : </w:t>
      </w:r>
      <w:r w:rsidR="004C15E0">
        <w:t>cf. ces mêmes fleurs sur</w:t>
      </w:r>
      <w:r>
        <w:t xml:space="preserve"> les pages de garde. Promesse de réconciliation avec le monde et avec soi.</w:t>
      </w:r>
    </w:p>
    <w:p w:rsidR="00CA457C" w:rsidRDefault="00CA457C" w:rsidP="00CA457C">
      <w:pPr>
        <w:pStyle w:val="Paragraphedeliste"/>
        <w:numPr>
          <w:ilvl w:val="1"/>
          <w:numId w:val="2"/>
        </w:numPr>
      </w:pPr>
      <w:r>
        <w:t xml:space="preserve">les couleurs d’Anatole le rapprochent aussi de ceux / ce avec qui / quoi il entre en empathie : </w:t>
      </w:r>
    </w:p>
    <w:p w:rsidR="00CA457C" w:rsidRDefault="00123FE4" w:rsidP="00CA457C">
      <w:pPr>
        <w:pStyle w:val="Paragraphedeliste"/>
        <w:numPr>
          <w:ilvl w:val="2"/>
          <w:numId w:val="2"/>
        </w:numPr>
      </w:pPr>
      <w:r>
        <w:t>le « grand-père » impotent</w:t>
      </w:r>
      <w:r w:rsidR="007D3D48">
        <w:t>, les fleurs qu’il lui apporte</w:t>
      </w:r>
    </w:p>
    <w:p w:rsidR="00123FE4" w:rsidRDefault="00123FE4" w:rsidP="00CA457C">
      <w:pPr>
        <w:pStyle w:val="Paragraphedeliste"/>
        <w:numPr>
          <w:ilvl w:val="2"/>
          <w:numId w:val="2"/>
        </w:numPr>
      </w:pPr>
      <w:r>
        <w:t>l’art : peinture, musique</w:t>
      </w:r>
    </w:p>
    <w:p w:rsidR="00123FE4" w:rsidRDefault="00123FE4" w:rsidP="00CA457C">
      <w:pPr>
        <w:pStyle w:val="Paragraphedeliste"/>
        <w:numPr>
          <w:ilvl w:val="2"/>
          <w:numId w:val="2"/>
        </w:numPr>
      </w:pPr>
      <w:r>
        <w:t>le chat affamé</w:t>
      </w:r>
      <w:r w:rsidR="004C15E0">
        <w:t xml:space="preserve"> qu’il nourrit</w:t>
      </w:r>
    </w:p>
    <w:p w:rsidR="00123FE4" w:rsidRDefault="00123FE4" w:rsidP="00123FE4">
      <w:pPr>
        <w:pStyle w:val="Paragraphedeliste"/>
        <w:numPr>
          <w:ilvl w:val="1"/>
          <w:numId w:val="2"/>
        </w:numPr>
      </w:pPr>
      <w:r>
        <w:t>Inversement, le noir et blanc marquent</w:t>
      </w:r>
    </w:p>
    <w:p w:rsidR="00123FE4" w:rsidRDefault="00123FE4" w:rsidP="00123FE4">
      <w:pPr>
        <w:pStyle w:val="Paragraphedeliste"/>
        <w:numPr>
          <w:ilvl w:val="2"/>
          <w:numId w:val="2"/>
        </w:numPr>
      </w:pPr>
      <w:r>
        <w:t>ceux qui le trouvent « bizarre », qui refusent le contact, qui le repoussent (enfants ou adultes)</w:t>
      </w:r>
    </w:p>
    <w:p w:rsidR="00123FE4" w:rsidRDefault="00123FE4" w:rsidP="00123FE4">
      <w:pPr>
        <w:pStyle w:val="Paragraphedeliste"/>
        <w:numPr>
          <w:ilvl w:val="2"/>
          <w:numId w:val="2"/>
        </w:numPr>
      </w:pPr>
      <w:r>
        <w:t>Anatole quand il s’éteint = se replie jusqu’à la disparition : sociale (« peu à peu les gens l’oublient ») =&gt; totale (dessin de plus en plus petit sur la page)</w:t>
      </w:r>
    </w:p>
    <w:p w:rsidR="007D3D48" w:rsidRDefault="007D3D48" w:rsidP="007D3D48">
      <w:pPr>
        <w:pStyle w:val="Paragraphedeliste"/>
        <w:numPr>
          <w:ilvl w:val="1"/>
          <w:numId w:val="2"/>
        </w:numPr>
      </w:pPr>
      <w:r>
        <w:t>A noter : tous les vêtements sont différents, alors que le tracé des personnages, si on fait abstraction de l’expression</w:t>
      </w:r>
      <w:r w:rsidR="004C15E0">
        <w:t>,</w:t>
      </w:r>
      <w:r>
        <w:t xml:space="preserve"> ne les différencie pas ou peu (= selon l’âge et le sexe) =&gt; </w:t>
      </w:r>
      <w:r w:rsidR="004C15E0">
        <w:t xml:space="preserve">ils sont </w:t>
      </w:r>
      <w:r>
        <w:t xml:space="preserve">tous différents (=&gt; Anatole est comme les autres), tous </w:t>
      </w:r>
      <w:r w:rsidR="004C15E0">
        <w:t xml:space="preserve">semblablement </w:t>
      </w:r>
      <w:r>
        <w:t>humains (=&gt; Anatole est comme les autres)</w:t>
      </w:r>
    </w:p>
    <w:p w:rsidR="007D3D48" w:rsidRDefault="007D3D48" w:rsidP="007D3D48">
      <w:pPr>
        <w:ind w:left="360" w:firstLine="0"/>
      </w:pPr>
    </w:p>
    <w:p w:rsidR="00123FE4" w:rsidRPr="00A438BC" w:rsidRDefault="00123FE4" w:rsidP="00123FE4">
      <w:pPr>
        <w:pStyle w:val="Paragraphedeliste"/>
        <w:numPr>
          <w:ilvl w:val="0"/>
          <w:numId w:val="2"/>
        </w:numPr>
        <w:rPr>
          <w:b/>
        </w:rPr>
      </w:pPr>
      <w:r w:rsidRPr="00A438BC">
        <w:rPr>
          <w:b/>
        </w:rPr>
        <w:t xml:space="preserve">La casserole : </w:t>
      </w:r>
    </w:p>
    <w:p w:rsidR="00215120" w:rsidRDefault="00123FE4" w:rsidP="00A438BC">
      <w:pPr>
        <w:ind w:left="360" w:firstLine="0"/>
      </w:pPr>
      <w:r>
        <w:t>métaphore qui s’appuie sur le langage courant : sens métaphoriques toujours péjoratifs</w:t>
      </w:r>
      <w:r w:rsidR="00F31B6D">
        <w:t>, dans l’usage commun</w:t>
      </w:r>
      <w:r w:rsidR="00A438BC">
        <w:t xml:space="preserve"> (// regard des autres, ici)</w:t>
      </w:r>
    </w:p>
    <w:p w:rsidR="007D3D48" w:rsidRDefault="007D3D48" w:rsidP="00E548DA"/>
    <w:p w:rsidR="00F31B6D" w:rsidRPr="00A438BC" w:rsidRDefault="00F31B6D" w:rsidP="00F31B6D">
      <w:pPr>
        <w:pStyle w:val="Paragraphedeliste"/>
        <w:numPr>
          <w:ilvl w:val="0"/>
          <w:numId w:val="4"/>
        </w:numPr>
        <w:rPr>
          <w:b/>
        </w:rPr>
      </w:pPr>
      <w:r w:rsidRPr="00A438BC">
        <w:rPr>
          <w:b/>
        </w:rPr>
        <w:t>La casserole, dans l’album :</w:t>
      </w:r>
    </w:p>
    <w:p w:rsidR="00F31B6D" w:rsidRDefault="007D3D48" w:rsidP="00F31B6D">
      <w:pPr>
        <w:pStyle w:val="Paragraphedeliste"/>
        <w:numPr>
          <w:ilvl w:val="1"/>
          <w:numId w:val="4"/>
        </w:numPr>
      </w:pPr>
      <w:r>
        <w:t>objet réaliste, incongru. La couleur, pimpante, accentue sa présence</w:t>
      </w:r>
    </w:p>
    <w:p w:rsidR="007D3D48" w:rsidRDefault="007D3D48" w:rsidP="00F31B6D">
      <w:pPr>
        <w:pStyle w:val="Paragraphedeliste"/>
        <w:numPr>
          <w:ilvl w:val="1"/>
          <w:numId w:val="4"/>
        </w:numPr>
      </w:pPr>
      <w:r>
        <w:t>dans</w:t>
      </w:r>
      <w:r w:rsidR="004C15E0">
        <w:t xml:space="preserve"> le titre</w:t>
      </w:r>
      <w:r>
        <w:t xml:space="preserve"> : </w:t>
      </w:r>
    </w:p>
    <w:p w:rsidR="007D3D48" w:rsidRDefault="004C15E0" w:rsidP="007D3D48">
      <w:pPr>
        <w:pStyle w:val="Paragraphedeliste"/>
        <w:numPr>
          <w:ilvl w:val="2"/>
          <w:numId w:val="4"/>
        </w:numPr>
      </w:pPr>
      <w:r w:rsidRPr="004C15E0">
        <w:t xml:space="preserve">la rime + l’adjectif </w:t>
      </w:r>
      <w:r w:rsidR="007D3D48">
        <w:t>=&gt; effet de ritournelle, qui gomme la péjoration (valeur affective possible de « petit » + hypallage </w:t>
      </w:r>
      <w:r>
        <w:t>: la</w:t>
      </w:r>
      <w:r w:rsidR="007D3D48">
        <w:t xml:space="preserve"> casserole du petit Anatole)</w:t>
      </w:r>
    </w:p>
    <w:p w:rsidR="007D3D48" w:rsidRDefault="007D3D48" w:rsidP="007D3D48">
      <w:pPr>
        <w:pStyle w:val="Paragraphedeliste"/>
        <w:numPr>
          <w:ilvl w:val="2"/>
          <w:numId w:val="4"/>
        </w:numPr>
      </w:pPr>
      <w:r>
        <w:t>mais aussi risque de réduire Anatole à cet accessoire</w:t>
      </w:r>
      <w:r w:rsidR="004C15E0">
        <w:t>, de le définir par la « casserole »</w:t>
      </w:r>
      <w:r>
        <w:t> : on peut s’interroger sur le lien établi par la préposition</w:t>
      </w:r>
      <w:r w:rsidR="004C15E0">
        <w:t xml:space="preserve"> et le redoublement de la rime</w:t>
      </w:r>
      <w:r>
        <w:t xml:space="preserve">. Anatole comme </w:t>
      </w:r>
      <w:r w:rsidRPr="004C15E0">
        <w:rPr>
          <w:i/>
        </w:rPr>
        <w:t>lieu</w:t>
      </w:r>
      <w:r>
        <w:t xml:space="preserve"> du problème / comme </w:t>
      </w:r>
      <w:r w:rsidRPr="007D3D48">
        <w:rPr>
          <w:i/>
        </w:rPr>
        <w:t>origine</w:t>
      </w:r>
      <w:r>
        <w:t xml:space="preserve"> du problème, dans le regard des autres</w:t>
      </w:r>
    </w:p>
    <w:p w:rsidR="007D3D48" w:rsidRDefault="007D3D48" w:rsidP="007D3D48">
      <w:pPr>
        <w:pStyle w:val="Paragraphedeliste"/>
        <w:numPr>
          <w:ilvl w:val="1"/>
          <w:numId w:val="4"/>
        </w:numPr>
      </w:pPr>
      <w:r>
        <w:t xml:space="preserve">Rien sur l’origine de la </w:t>
      </w:r>
      <w:r w:rsidR="004C15E0">
        <w:t>« </w:t>
      </w:r>
      <w:r>
        <w:t>casserole</w:t>
      </w:r>
      <w:r w:rsidR="004C15E0">
        <w:t> », sur le signifié second à associer au signifié métaphorique =&gt; refus de ‘médicaliser’</w:t>
      </w:r>
      <w:r>
        <w:t xml:space="preserve"> la casserole. La métaphore est </w:t>
      </w:r>
      <w:r w:rsidR="004C15E0">
        <w:t xml:space="preserve">seule </w:t>
      </w:r>
      <w:r>
        <w:t>présente, le signifié second reste opaque, chacun peut l’interpréter à sa guise. Façon aussi de dire que l’étiologie médicale n’est pas ici de mise. C’est la personne qui compte.</w:t>
      </w:r>
    </w:p>
    <w:p w:rsidR="007D3D48" w:rsidRDefault="00E017BB" w:rsidP="007D3D48">
      <w:pPr>
        <w:pStyle w:val="Paragraphedeliste"/>
        <w:numPr>
          <w:ilvl w:val="1"/>
          <w:numId w:val="4"/>
        </w:numPr>
      </w:pPr>
      <w:r>
        <w:t xml:space="preserve">Le tempérament spontanément joyeux, l’intérêt pour les autres, </w:t>
      </w:r>
      <w:r w:rsidRPr="00E017BB">
        <w:t>l’affectivité</w:t>
      </w:r>
      <w:r>
        <w:t xml:space="preserve"> plus démonstrative que ne l’acceptent les codes sociaux</w:t>
      </w:r>
      <w:r w:rsidRPr="00E017BB">
        <w:t xml:space="preserve">, </w:t>
      </w:r>
      <w:r>
        <w:t>le sens artistique… : on peut penser à la trisomie, mais sans exclusive. Ce serait un contre</w:t>
      </w:r>
      <w:r w:rsidR="004C15E0">
        <w:t>-</w:t>
      </w:r>
      <w:r>
        <w:t>sens de vouloir ‘traduire ‘ la métaphore de façon univoque.</w:t>
      </w:r>
    </w:p>
    <w:p w:rsidR="00DD174F" w:rsidRDefault="004C15E0" w:rsidP="00DD174F">
      <w:pPr>
        <w:pStyle w:val="Paragraphedeliste"/>
        <w:numPr>
          <w:ilvl w:val="1"/>
          <w:numId w:val="4"/>
        </w:numPr>
      </w:pPr>
      <w:r>
        <w:t xml:space="preserve">A l’appui de cette </w:t>
      </w:r>
      <w:r w:rsidR="00DD174F">
        <w:t xml:space="preserve">idée : la « casserole » de la dame est visiblement très différente, mais elle relève de la </w:t>
      </w:r>
      <w:r>
        <w:t>même famille = il n’y a pas ‘les handicapés’ / ‘</w:t>
      </w:r>
      <w:r w:rsidR="00DD174F">
        <w:t>les normaux </w:t>
      </w:r>
      <w:r>
        <w:t>‘</w:t>
      </w:r>
      <w:r w:rsidR="00DD174F">
        <w:t>, mais un continuum</w:t>
      </w:r>
      <w:r w:rsidR="006148AF">
        <w:t>, au sein d’une commune humanité.</w:t>
      </w:r>
      <w:r w:rsidR="005911DD">
        <w:t xml:space="preserve"> On peut donc mettre ce qu’on veut </w:t>
      </w:r>
      <w:r w:rsidR="005911DD" w:rsidRPr="005911DD">
        <w:rPr>
          <w:i/>
        </w:rPr>
        <w:t>dans</w:t>
      </w:r>
      <w:r w:rsidR="005911DD">
        <w:t xml:space="preserve"> cette casserole…</w:t>
      </w:r>
    </w:p>
    <w:p w:rsidR="00E017BB" w:rsidRPr="00E017BB" w:rsidRDefault="00E017BB" w:rsidP="00E017BB">
      <w:pPr>
        <w:numPr>
          <w:ilvl w:val="1"/>
          <w:numId w:val="4"/>
        </w:numPr>
      </w:pPr>
      <w:r w:rsidRPr="00E017BB">
        <w:lastRenderedPageBreak/>
        <w:t>La casserole et le trait épuré donnent à l’album q</w:t>
      </w:r>
      <w:r w:rsidR="00B8502D">
        <w:t>uel</w:t>
      </w:r>
      <w:r w:rsidRPr="00E017BB">
        <w:t>q</w:t>
      </w:r>
      <w:r w:rsidR="00B8502D">
        <w:t>ue</w:t>
      </w:r>
      <w:r w:rsidRPr="00E017BB">
        <w:t xml:space="preserve"> chose d’une fable</w:t>
      </w:r>
    </w:p>
    <w:p w:rsidR="00215120" w:rsidRDefault="00215120" w:rsidP="00E548DA"/>
    <w:p w:rsidR="00E017BB" w:rsidRPr="00A438BC" w:rsidRDefault="00A438BC" w:rsidP="00E017BB">
      <w:pPr>
        <w:pStyle w:val="Paragraphedeliste"/>
        <w:numPr>
          <w:ilvl w:val="0"/>
          <w:numId w:val="4"/>
        </w:numPr>
      </w:pPr>
      <w:r w:rsidRPr="00A438BC">
        <w:rPr>
          <w:b/>
        </w:rPr>
        <w:t>Casserole et différence </w:t>
      </w:r>
      <w:r w:rsidR="00B8502D">
        <w:rPr>
          <w:b/>
        </w:rPr>
        <w:t xml:space="preserve">(maladie, </w:t>
      </w:r>
      <w:r w:rsidRPr="00A438BC">
        <w:rPr>
          <w:b/>
        </w:rPr>
        <w:t>handicap</w:t>
      </w:r>
      <w:r w:rsidR="00B8502D">
        <w:rPr>
          <w:b/>
        </w:rPr>
        <w:t xml:space="preserve"> mental, syndrome, etc.)</w:t>
      </w:r>
      <w:r>
        <w:t xml:space="preserve">. </w:t>
      </w:r>
      <w:r w:rsidR="00E017BB">
        <w:t xml:space="preserve">La preuve de la casserole, c’est qu’elle existe, pourrait-on dire. </w:t>
      </w:r>
      <w:r w:rsidR="00E017BB" w:rsidRPr="00A438BC">
        <w:t xml:space="preserve">A cause d’elle, « Anatole n’est plus tout à fait comme les autres » : </w:t>
      </w:r>
    </w:p>
    <w:p w:rsidR="001F3ECE" w:rsidRDefault="001F3ECE" w:rsidP="001F3ECE">
      <w:pPr>
        <w:ind w:left="720" w:firstLine="0"/>
      </w:pPr>
    </w:p>
    <w:p w:rsidR="00E017BB" w:rsidRDefault="00B8502D" w:rsidP="00E017BB">
      <w:pPr>
        <w:pStyle w:val="Paragraphedeliste"/>
        <w:numPr>
          <w:ilvl w:val="1"/>
          <w:numId w:val="4"/>
        </w:numPr>
      </w:pPr>
      <w:r>
        <w:t>avec des effets positifs</w:t>
      </w:r>
      <w:r w:rsidR="001F3ECE">
        <w:t xml:space="preserve">, qui encadrent l’album :  </w:t>
      </w:r>
    </w:p>
    <w:p w:rsidR="001F3ECE" w:rsidRDefault="001F3ECE" w:rsidP="001F3ECE">
      <w:pPr>
        <w:pStyle w:val="Paragraphedeliste"/>
        <w:numPr>
          <w:ilvl w:val="2"/>
          <w:numId w:val="4"/>
        </w:numPr>
      </w:pPr>
      <w:r>
        <w:t>sensibilité, attention aux autres, empathie</w:t>
      </w:r>
    </w:p>
    <w:p w:rsidR="001F3ECE" w:rsidRDefault="001F3ECE" w:rsidP="001F3ECE">
      <w:pPr>
        <w:pStyle w:val="Paragraphedeliste"/>
        <w:numPr>
          <w:ilvl w:val="2"/>
          <w:numId w:val="4"/>
        </w:numPr>
      </w:pPr>
      <w:r>
        <w:t>sens artistique : peinture, musique</w:t>
      </w:r>
    </w:p>
    <w:p w:rsidR="00D0051E" w:rsidRDefault="00D0051E" w:rsidP="001F3ECE">
      <w:pPr>
        <w:pStyle w:val="Paragraphedeliste"/>
        <w:numPr>
          <w:ilvl w:val="2"/>
          <w:numId w:val="4"/>
        </w:numPr>
      </w:pPr>
      <w:r>
        <w:t>tempérament joyeux</w:t>
      </w:r>
    </w:p>
    <w:p w:rsidR="00A438BC" w:rsidRDefault="00A438BC" w:rsidP="00A438BC">
      <w:pPr>
        <w:ind w:left="1080" w:firstLine="0"/>
      </w:pPr>
    </w:p>
    <w:p w:rsidR="001F3ECE" w:rsidRDefault="00A438BC" w:rsidP="001F3ECE">
      <w:pPr>
        <w:pStyle w:val="Paragraphedeliste"/>
        <w:numPr>
          <w:ilvl w:val="1"/>
          <w:numId w:val="4"/>
        </w:numPr>
      </w:pPr>
      <w:r>
        <w:t>Mais aussi</w:t>
      </w:r>
      <w:r w:rsidR="00B8502D">
        <w:t xml:space="preserve"> avec des effets négatifs </w:t>
      </w:r>
      <w:r w:rsidR="001F3ECE">
        <w:t xml:space="preserve">: </w:t>
      </w:r>
    </w:p>
    <w:p w:rsidR="00A438BC" w:rsidRDefault="00A438BC" w:rsidP="00E548DA">
      <w:pPr>
        <w:pStyle w:val="Paragraphedeliste"/>
        <w:numPr>
          <w:ilvl w:val="2"/>
          <w:numId w:val="4"/>
        </w:numPr>
      </w:pPr>
      <w:r>
        <w:t xml:space="preserve">certains codes sociaux </w:t>
      </w:r>
      <w:r w:rsidR="00B8502D">
        <w:t xml:space="preserve">ne sont pas respectés </w:t>
      </w:r>
      <w:r>
        <w:t>=&gt; comportement perçu comme non-conventionnel (=&gt; inadapté, voire inconvenant)</w:t>
      </w:r>
    </w:p>
    <w:p w:rsidR="001F3ECE" w:rsidRDefault="001F3ECE" w:rsidP="00E548DA">
      <w:pPr>
        <w:pStyle w:val="Paragraphedeliste"/>
        <w:numPr>
          <w:ilvl w:val="2"/>
          <w:numId w:val="4"/>
        </w:numPr>
      </w:pPr>
      <w:r>
        <w:t xml:space="preserve">le regard des autres : moqueur, méfiant, indifférent, cruel </w:t>
      </w:r>
      <w:r w:rsidR="00D0051E">
        <w:t>…</w:t>
      </w:r>
    </w:p>
    <w:p w:rsidR="001F3ECE" w:rsidRDefault="001F3ECE" w:rsidP="00E548DA">
      <w:pPr>
        <w:pStyle w:val="Paragraphedeliste"/>
        <w:numPr>
          <w:ilvl w:val="2"/>
          <w:numId w:val="4"/>
        </w:numPr>
      </w:pPr>
      <w:r>
        <w:t xml:space="preserve">le frein que représente </w:t>
      </w:r>
      <w:r w:rsidR="00D0051E">
        <w:t>matériellement</w:t>
      </w:r>
      <w:r w:rsidR="00B8502D">
        <w:t>, concrètement,</w:t>
      </w:r>
      <w:r w:rsidR="00D0051E">
        <w:t xml:space="preserve"> </w:t>
      </w:r>
      <w:r>
        <w:t xml:space="preserve">la casserole : elle </w:t>
      </w:r>
      <w:r w:rsidR="00D0051E">
        <w:t xml:space="preserve">l’empêche de </w:t>
      </w:r>
      <w:r w:rsidR="00D0051E" w:rsidRPr="00D0051E">
        <w:rPr>
          <w:u w:val="single"/>
        </w:rPr>
        <w:t>faire</w:t>
      </w:r>
      <w:r w:rsidR="00B8502D">
        <w:t xml:space="preserve"> certaines choses</w:t>
      </w:r>
      <w:r w:rsidR="00D0051E">
        <w:t xml:space="preserve"> et elle </w:t>
      </w:r>
      <w:r>
        <w:t>« l’empêche d’avancer » (valeur métaphorique </w:t>
      </w:r>
      <w:r w:rsidR="00B8502D">
        <w:t xml:space="preserve">du verbe « avancer » : grandir, </w:t>
      </w:r>
      <w:r>
        <w:t>pro</w:t>
      </w:r>
      <w:r w:rsidR="00D0051E">
        <w:t xml:space="preserve">gresser dans </w:t>
      </w:r>
      <w:r w:rsidR="00B8502D">
        <w:t xml:space="preserve">différents </w:t>
      </w:r>
      <w:r w:rsidR="00D0051E">
        <w:t>domaines). I</w:t>
      </w:r>
      <w:r>
        <w:t xml:space="preserve">l voit </w:t>
      </w:r>
      <w:r w:rsidR="00D0051E">
        <w:t>qu’il ne peut pas faire ce que font les autres</w:t>
      </w:r>
      <w:r w:rsidR="00B8502D">
        <w:t xml:space="preserve"> enfants</w:t>
      </w:r>
      <w:r w:rsidR="00D0051E">
        <w:t xml:space="preserve">, il voit </w:t>
      </w:r>
      <w:r>
        <w:t xml:space="preserve">les autres </w:t>
      </w:r>
      <w:r w:rsidR="00B8502D">
        <w:t xml:space="preserve">enfants </w:t>
      </w:r>
      <w:r>
        <w:t>qui avancent tandis qu’il reste à la traîne</w:t>
      </w:r>
      <w:r w:rsidR="00D0051E">
        <w:t xml:space="preserve"> =&gt; souffrance</w:t>
      </w:r>
    </w:p>
    <w:p w:rsidR="00D0051E" w:rsidRDefault="00D0051E" w:rsidP="00D0051E">
      <w:pPr>
        <w:ind w:left="1080" w:firstLine="0"/>
      </w:pPr>
    </w:p>
    <w:p w:rsidR="001F3ECE" w:rsidRDefault="001F3ECE" w:rsidP="001F3ECE">
      <w:pPr>
        <w:pStyle w:val="Paragraphedeliste"/>
        <w:numPr>
          <w:ilvl w:val="1"/>
          <w:numId w:val="4"/>
        </w:numPr>
      </w:pPr>
      <w:r>
        <w:sym w:font="Wingdings" w:char="F0E8"/>
      </w:r>
      <w:r>
        <w:t xml:space="preserve"> Il faudra la rencontre avec la dame « extraordinaire » pour que la casserole devienne un accessoire </w:t>
      </w:r>
      <w:r w:rsidR="002E21A3">
        <w:t>certes « un peu encombrant » mais qui non seulement n’</w:t>
      </w:r>
      <w:r w:rsidR="00D0051E">
        <w:t>emp</w:t>
      </w:r>
      <w:r w:rsidR="002E21A3">
        <w:t xml:space="preserve">êche plus Anatole de vivre, mais peut parfois l’aider à passer certains </w:t>
      </w:r>
      <w:r w:rsidR="00D0051E">
        <w:t>obstacles du chemin (lesquels ?</w:t>
      </w:r>
      <w:r w:rsidR="002E21A3">
        <w:t xml:space="preserve">  à chacun d’interpréter.)</w:t>
      </w:r>
    </w:p>
    <w:p w:rsidR="002E21A3" w:rsidRDefault="002E21A3" w:rsidP="002E21A3">
      <w:pPr>
        <w:ind w:left="720" w:firstLine="0"/>
      </w:pPr>
    </w:p>
    <w:p w:rsidR="002E21A3" w:rsidRPr="00D0051E" w:rsidRDefault="00D0051E" w:rsidP="002E21A3">
      <w:pPr>
        <w:pStyle w:val="Paragraphedeliste"/>
        <w:numPr>
          <w:ilvl w:val="0"/>
          <w:numId w:val="4"/>
        </w:numPr>
        <w:rPr>
          <w:b/>
        </w:rPr>
      </w:pPr>
      <w:r>
        <w:rPr>
          <w:b/>
        </w:rPr>
        <w:t>Au centre de l’album : u</w:t>
      </w:r>
      <w:r w:rsidR="002E21A3" w:rsidRPr="00D0051E">
        <w:rPr>
          <w:b/>
        </w:rPr>
        <w:t>ne expérience mortifère</w:t>
      </w:r>
      <w:r w:rsidR="00B8502D">
        <w:rPr>
          <w:b/>
        </w:rPr>
        <w:t>. D</w:t>
      </w:r>
      <w:r w:rsidR="002E21A3" w:rsidRPr="00D0051E">
        <w:rPr>
          <w:b/>
        </w:rPr>
        <w:t>e la casserole subie au désir de mort intériorisé</w:t>
      </w:r>
    </w:p>
    <w:p w:rsidR="002E21A3" w:rsidRDefault="00B8502D" w:rsidP="001F3ECE">
      <w:pPr>
        <w:pStyle w:val="Paragraphedeliste"/>
        <w:numPr>
          <w:ilvl w:val="1"/>
          <w:numId w:val="4"/>
        </w:numPr>
      </w:pPr>
      <w:r>
        <w:t xml:space="preserve">deux </w:t>
      </w:r>
      <w:r w:rsidR="002E21A3">
        <w:t>problème</w:t>
      </w:r>
      <w:r>
        <w:t xml:space="preserve">s vont converger : </w:t>
      </w:r>
      <w:r w:rsidR="002E21A3">
        <w:t xml:space="preserve"> </w:t>
      </w:r>
    </w:p>
    <w:p w:rsidR="001F3ECE" w:rsidRDefault="00B8502D" w:rsidP="002E21A3">
      <w:pPr>
        <w:pStyle w:val="Paragraphedeliste"/>
        <w:numPr>
          <w:ilvl w:val="2"/>
          <w:numId w:val="4"/>
        </w:numPr>
      </w:pPr>
      <w:r>
        <w:t>extérieur : la</w:t>
      </w:r>
      <w:r w:rsidR="002E21A3">
        <w:t xml:space="preserve"> gêne</w:t>
      </w:r>
      <w:r>
        <w:t xml:space="preserve"> que les autres éprouvent</w:t>
      </w:r>
      <w:r w:rsidR="002E21A3">
        <w:t>, leur méfiance, leur rejet, leur indifférence (les autres enfants avancent sans attendre Anatole), voire leur cruauté</w:t>
      </w:r>
    </w:p>
    <w:p w:rsidR="002E21A3" w:rsidRDefault="00B8502D" w:rsidP="002E21A3">
      <w:pPr>
        <w:pStyle w:val="Paragraphedeliste"/>
        <w:numPr>
          <w:ilvl w:val="2"/>
          <w:numId w:val="4"/>
        </w:numPr>
      </w:pPr>
      <w:r>
        <w:t xml:space="preserve">intérieur : </w:t>
      </w:r>
      <w:r w:rsidR="002E21A3">
        <w:t>l’impossibilité où est Anatole de tout faire comme les autres enfants (</w:t>
      </w:r>
      <w:r w:rsidR="002E21A3" w:rsidRPr="002E21A3">
        <w:t>quand Anatole fait l’expérience de la collectivité)</w:t>
      </w:r>
      <w:r>
        <w:t>, sa frustration, font qu’il manifeste sa souffrance par des « gros mots » et parfois par « des coups » (dans le dessin : une tape, pas une agression caractérisée…)</w:t>
      </w:r>
    </w:p>
    <w:p w:rsidR="00B8502D" w:rsidRDefault="002E21A3" w:rsidP="001F3ECE">
      <w:pPr>
        <w:pStyle w:val="Paragraphedeliste"/>
        <w:numPr>
          <w:ilvl w:val="1"/>
          <w:numId w:val="4"/>
        </w:numPr>
      </w:pPr>
      <w:r>
        <w:t xml:space="preserve">le plus gros problème vient alors des adultes : leur </w:t>
      </w:r>
      <w:r w:rsidR="00DC68F3">
        <w:t xml:space="preserve">incapacité, ou leur </w:t>
      </w:r>
      <w:r>
        <w:t>refus (par indifférence ? au nom</w:t>
      </w:r>
      <w:r w:rsidR="00B8502D">
        <w:t xml:space="preserve"> d’une prétendue égalité de traitement ?</w:t>
      </w:r>
      <w:r>
        <w:t>) de</w:t>
      </w:r>
      <w:r w:rsidR="00DC68F3">
        <w:t xml:space="preserve"> faciliter  la vie d’Anatole</w:t>
      </w:r>
      <w:r>
        <w:t xml:space="preserve">, leur refus de comprendre </w:t>
      </w:r>
      <w:r w:rsidR="00DD174F">
        <w:t xml:space="preserve">qu’il est agressif parce que malheureux ont des conséquences terribles : </w:t>
      </w:r>
    </w:p>
    <w:p w:rsidR="00B8502D" w:rsidRDefault="00B8502D" w:rsidP="00B8502D">
      <w:pPr>
        <w:pStyle w:val="Paragraphedeliste"/>
        <w:numPr>
          <w:ilvl w:val="2"/>
          <w:numId w:val="4"/>
        </w:numPr>
      </w:pPr>
      <w:r>
        <w:t xml:space="preserve">Anatole essaie de se débarrasser tout seul de sa « casserole », mais c’est bien sûr impossible ; </w:t>
      </w:r>
    </w:p>
    <w:p w:rsidR="002E21A3" w:rsidRDefault="00DD174F" w:rsidP="00B8502D">
      <w:pPr>
        <w:pStyle w:val="Paragraphedeliste"/>
        <w:numPr>
          <w:ilvl w:val="2"/>
          <w:numId w:val="4"/>
        </w:numPr>
      </w:pPr>
      <w:r>
        <w:t>Anatole se replie, se referme, jusqu’à vouloir disparaître. Il arbore la casserole (il intériorise le  regard de  l’autre) et se statufie (non regard, non mouvements =&gt; non vie)</w:t>
      </w:r>
    </w:p>
    <w:p w:rsidR="00DD174F" w:rsidRDefault="00DD174F" w:rsidP="001F3ECE">
      <w:pPr>
        <w:pStyle w:val="Paragraphedeliste"/>
        <w:numPr>
          <w:ilvl w:val="1"/>
          <w:numId w:val="4"/>
        </w:numPr>
      </w:pPr>
      <w:r>
        <w:t>Comme il n’est plus agressif, il ne dérange plus et on le laisse disparaître =&gt; jugement accablant sur l’</w:t>
      </w:r>
      <w:r w:rsidR="00B8502D">
        <w:t>entourage (sur l’école ?</w:t>
      </w:r>
      <w:r w:rsidR="00D0051E">
        <w:t>)</w:t>
      </w:r>
    </w:p>
    <w:p w:rsidR="00D0051E" w:rsidRDefault="00D0051E" w:rsidP="00D0051E">
      <w:pPr>
        <w:ind w:left="360" w:firstLine="0"/>
      </w:pPr>
    </w:p>
    <w:p w:rsidR="00DD174F" w:rsidRPr="00D0051E" w:rsidRDefault="00D0051E" w:rsidP="00DD174F">
      <w:pPr>
        <w:pStyle w:val="Paragraphedeliste"/>
        <w:numPr>
          <w:ilvl w:val="0"/>
          <w:numId w:val="4"/>
        </w:numPr>
        <w:rPr>
          <w:b/>
        </w:rPr>
      </w:pPr>
      <w:r>
        <w:rPr>
          <w:b/>
        </w:rPr>
        <w:t>T</w:t>
      </w:r>
      <w:r w:rsidR="00DD174F" w:rsidRPr="00D0051E">
        <w:rPr>
          <w:b/>
        </w:rPr>
        <w:t>hérapie</w:t>
      </w:r>
      <w:r>
        <w:rPr>
          <w:b/>
        </w:rPr>
        <w:t xml:space="preserve"> et renaissance</w:t>
      </w:r>
    </w:p>
    <w:p w:rsidR="00DD174F" w:rsidRDefault="00DD174F" w:rsidP="00DD174F">
      <w:pPr>
        <w:pStyle w:val="Paragraphedeliste"/>
        <w:numPr>
          <w:ilvl w:val="1"/>
          <w:numId w:val="4"/>
        </w:numPr>
      </w:pPr>
      <w:r>
        <w:t xml:space="preserve">Il faut bien que ‘quelqu’un’ ait fait intervenir la dame : le monde n’est pas manichéen, on devine des adultes </w:t>
      </w:r>
      <w:r w:rsidR="00DC68F3">
        <w:t xml:space="preserve">(les parents ? l’école ?) </w:t>
      </w:r>
      <w:r>
        <w:t>peut-être dépassés mais inquiets pour Anatole</w:t>
      </w:r>
      <w:r w:rsidR="00D0051E">
        <w:t xml:space="preserve"> et qui portent un projet de vie pour lui quand lui-même semble avoir abandonné</w:t>
      </w:r>
      <w:r>
        <w:t>.</w:t>
      </w:r>
    </w:p>
    <w:p w:rsidR="006148AF" w:rsidRDefault="00DD174F" w:rsidP="00DD174F">
      <w:pPr>
        <w:pStyle w:val="Paragraphedeliste"/>
        <w:numPr>
          <w:ilvl w:val="1"/>
          <w:numId w:val="4"/>
        </w:numPr>
      </w:pPr>
      <w:r>
        <w:t>Parole vraie </w:t>
      </w:r>
      <w:r w:rsidR="006148AF">
        <w:t>(la 1° ?)</w:t>
      </w:r>
    </w:p>
    <w:p w:rsidR="00DD174F" w:rsidRDefault="00DD174F" w:rsidP="00DD174F">
      <w:pPr>
        <w:pStyle w:val="Paragraphedeliste"/>
        <w:numPr>
          <w:ilvl w:val="2"/>
          <w:numId w:val="4"/>
        </w:numPr>
      </w:pPr>
      <w:r>
        <w:t>le 1° contact</w:t>
      </w:r>
    </w:p>
    <w:p w:rsidR="00DD174F" w:rsidRDefault="00DD174F" w:rsidP="00DD174F">
      <w:pPr>
        <w:pStyle w:val="Paragraphedeliste"/>
        <w:numPr>
          <w:ilvl w:val="2"/>
          <w:numId w:val="4"/>
        </w:numPr>
      </w:pPr>
      <w:r w:rsidRPr="006148AF">
        <w:rPr>
          <w:u w:val="single"/>
        </w:rPr>
        <w:t>empathie</w:t>
      </w:r>
      <w:r>
        <w:t> : chacun sa casserole, mais on peut vivre  avec</w:t>
      </w:r>
    </w:p>
    <w:p w:rsidR="006148AF" w:rsidRDefault="006148AF" w:rsidP="006148AF">
      <w:pPr>
        <w:pStyle w:val="Paragraphedeliste"/>
        <w:numPr>
          <w:ilvl w:val="1"/>
          <w:numId w:val="4"/>
        </w:numPr>
      </w:pPr>
      <w:r>
        <w:t xml:space="preserve">Anatole peut se voir dans </w:t>
      </w:r>
      <w:r w:rsidR="00D0051E">
        <w:t xml:space="preserve">les yeux de </w:t>
      </w:r>
      <w:r>
        <w:t xml:space="preserve">quelqu’un qui parle vrai, qui croit en sa valeur (« elle lui montre ses points forts », « elle trouve qu’il est très doué »), qui ne nie </w:t>
      </w:r>
      <w:r w:rsidR="00DC68F3">
        <w:t xml:space="preserve">pas  et </w:t>
      </w:r>
      <w:r>
        <w:t>ne minimise pas son problème (« la tienne est juste un peu plus encombrante », « elle l’aide à exprimer ses peurs »)</w:t>
      </w:r>
      <w:r w:rsidR="00DC68F3">
        <w:t>, qui lui apprend à vivre avec</w:t>
      </w:r>
      <w:r>
        <w:t xml:space="preserve"> =&gt; rôle libérateur.</w:t>
      </w:r>
      <w:r w:rsidR="00D0051E">
        <w:t xml:space="preserve"> Il peut reprendre confiance et retrouver le sourire.</w:t>
      </w:r>
    </w:p>
    <w:p w:rsidR="006148AF" w:rsidRPr="006148AF" w:rsidRDefault="006148AF" w:rsidP="006148AF">
      <w:pPr>
        <w:pStyle w:val="Paragraphedeliste"/>
        <w:numPr>
          <w:ilvl w:val="1"/>
          <w:numId w:val="4"/>
        </w:numPr>
      </w:pPr>
      <w:r w:rsidRPr="006148AF">
        <w:t>Thérapie par la parole, le dessin, le jeu…</w:t>
      </w:r>
    </w:p>
    <w:p w:rsidR="006148AF" w:rsidRDefault="006148AF" w:rsidP="006148AF">
      <w:pPr>
        <w:pStyle w:val="Paragraphedeliste"/>
        <w:numPr>
          <w:ilvl w:val="1"/>
          <w:numId w:val="4"/>
        </w:numPr>
      </w:pPr>
      <w:r>
        <w:lastRenderedPageBreak/>
        <w:t>Métaphore de l’accessoire où ranger sa casserole : la poche de la dame, la sacoche pour Anatole. La thérapie ne le change pas (dernière image), mais lui permet de s’accepter tel qu’il est, d’accéder aux codes sociaux qui lui permettent d’être accepté sans renoncer à être lui-même, de faire fructifier ses dons =&gt; d’être heureux</w:t>
      </w:r>
    </w:p>
    <w:p w:rsidR="00A438BC" w:rsidRDefault="00A438BC" w:rsidP="00A438BC">
      <w:pPr>
        <w:ind w:left="720" w:firstLine="0"/>
      </w:pPr>
    </w:p>
    <w:p w:rsidR="006148AF" w:rsidRDefault="006148AF" w:rsidP="006148AF">
      <w:pPr>
        <w:pStyle w:val="Paragraphedeliste"/>
        <w:numPr>
          <w:ilvl w:val="0"/>
          <w:numId w:val="4"/>
        </w:numPr>
      </w:pPr>
      <w:r>
        <w:t xml:space="preserve">En filigrane : refus </w:t>
      </w:r>
      <w:r w:rsidR="00A438BC">
        <w:t>du rejet, de l’indifférence, mais aussi d’un</w:t>
      </w:r>
      <w:r>
        <w:t xml:space="preserve"> regard apitoyé sur « le</w:t>
      </w:r>
      <w:r w:rsidR="00A438BC">
        <w:t>s</w:t>
      </w:r>
      <w:r>
        <w:t xml:space="preserve"> handicap</w:t>
      </w:r>
      <w:r w:rsidR="00A438BC">
        <w:t>és</w:t>
      </w:r>
      <w:r>
        <w:t> »</w:t>
      </w:r>
    </w:p>
    <w:p w:rsidR="00A438BC" w:rsidRDefault="00A438BC" w:rsidP="00A438BC">
      <w:pPr>
        <w:numPr>
          <w:ilvl w:val="1"/>
          <w:numId w:val="4"/>
        </w:numPr>
      </w:pPr>
      <w:r w:rsidRPr="00D0051E">
        <w:t xml:space="preserve"> « Anatole n’est plus tout à fait comme les autres » : </w:t>
      </w:r>
      <w:r w:rsidRPr="00A438BC">
        <w:t>expression euphémisée pour dire la différence ? Oui, mais au-delà : l’</w:t>
      </w:r>
      <w:r w:rsidR="00D0051E">
        <w:t>album n</w:t>
      </w:r>
      <w:r w:rsidRPr="00A438BC">
        <w:t xml:space="preserve">e dit pas qu’il faut accepter Anatole ou qu’il est qqn de bien </w:t>
      </w:r>
      <w:r w:rsidRPr="00D0051E">
        <w:rPr>
          <w:i/>
          <w:u w:val="single"/>
        </w:rPr>
        <w:t>malgré</w:t>
      </w:r>
      <w:r w:rsidRPr="00A438BC">
        <w:t xml:space="preserve"> sa différence. La casserole-différence est </w:t>
      </w:r>
      <w:r w:rsidR="00D0051E">
        <w:t xml:space="preserve">certes </w:t>
      </w:r>
      <w:r w:rsidRPr="00A438BC">
        <w:t xml:space="preserve">une donnée objective, </w:t>
      </w:r>
      <w:r w:rsidR="00D0051E">
        <w:t xml:space="preserve">mais </w:t>
      </w:r>
      <w:r w:rsidR="00DC68F3">
        <w:t xml:space="preserve">on peut voir </w:t>
      </w:r>
      <w:r w:rsidR="00D0051E">
        <w:t>Anatole</w:t>
      </w:r>
      <w:r w:rsidR="00DC68F3">
        <w:t xml:space="preserve"> sans voir d’abord sa « casserole » (puisqu’elle est dans la sacoche)</w:t>
      </w:r>
      <w:r w:rsidR="00D0051E">
        <w:t>.</w:t>
      </w:r>
    </w:p>
    <w:p w:rsidR="00D0051E" w:rsidRPr="00A438BC" w:rsidRDefault="00D0051E" w:rsidP="00A438BC">
      <w:pPr>
        <w:numPr>
          <w:ilvl w:val="1"/>
          <w:numId w:val="4"/>
        </w:numPr>
      </w:pPr>
      <w:r>
        <w:t>Joie de vivre, empathie, sensibilité et talent artistique : nous avons besoin de la part d’humanité que porte Anatole. Le monde est plus riche avec lui.</w:t>
      </w:r>
    </w:p>
    <w:p w:rsidR="00E5061F" w:rsidRDefault="00E5061F" w:rsidP="006148AF"/>
    <w:p w:rsidR="00E5061F" w:rsidRDefault="00E5061F" w:rsidP="006148AF"/>
    <w:p w:rsidR="00E5061F" w:rsidRDefault="00E5061F" w:rsidP="006148AF"/>
    <w:p w:rsidR="00A438BC" w:rsidRDefault="00A438BC" w:rsidP="006148AF">
      <w:r>
        <w:t>Annexe : définitions de « casserole »</w:t>
      </w:r>
    </w:p>
    <w:p w:rsidR="00A438BC" w:rsidRDefault="00A438BC" w:rsidP="00A438BC">
      <w:pPr>
        <w:pStyle w:val="Paragraphedeliste"/>
        <w:numPr>
          <w:ilvl w:val="0"/>
          <w:numId w:val="5"/>
        </w:numPr>
      </w:pPr>
      <w:r w:rsidRPr="00A438BC">
        <w:rPr>
          <w:i/>
        </w:rPr>
        <w:t>Trésor de la langue Française</w:t>
      </w:r>
      <w:r>
        <w:t xml:space="preserve"> (version informatisée)</w:t>
      </w:r>
    </w:p>
    <w:p w:rsidR="00A438BC" w:rsidRPr="00A438BC" w:rsidRDefault="00A438BC" w:rsidP="00A438BC">
      <w:pPr>
        <w:numPr>
          <w:ilvl w:val="1"/>
          <w:numId w:val="2"/>
        </w:numPr>
      </w:pPr>
      <w:r w:rsidRPr="00A438BC">
        <w:rPr>
          <w:b/>
          <w:bCs/>
        </w:rPr>
        <w:t>CASSEROLE, subst. fém.</w:t>
      </w:r>
      <w:r w:rsidRPr="00A438BC">
        <w:t xml:space="preserve"> </w:t>
      </w:r>
    </w:p>
    <w:p w:rsidR="00123FE4" w:rsidRPr="00A438BC" w:rsidRDefault="00123FE4" w:rsidP="00A438BC">
      <w:pPr>
        <w:ind w:left="0" w:firstLine="0"/>
      </w:pPr>
    </w:p>
    <w:p w:rsidR="00123FE4" w:rsidRPr="00A438BC" w:rsidRDefault="00123FE4" w:rsidP="00A438BC">
      <w:pPr>
        <w:ind w:left="0" w:firstLine="0"/>
        <w:jc w:val="left"/>
      </w:pPr>
      <w:r w:rsidRPr="00A438BC">
        <w:rPr>
          <w:noProof/>
          <w:lang w:eastAsia="fr-FR"/>
        </w:rPr>
        <w:drawing>
          <wp:inline distT="0" distB="0" distL="0" distR="0">
            <wp:extent cx="190500" cy="133350"/>
            <wp:effectExtent l="19050" t="0" r="0" b="0"/>
            <wp:docPr id="53" name="Image 168" descr="http://atilf.atilf.fr/dendien/ima/tlfiv4/deb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atilf.atilf.fr/dendien/ima/tlfiv4/debart.gif"/>
                    <pic:cNvPicPr>
                      <a:picLocks noChangeAspect="1" noChangeArrowheads="1"/>
                    </pic:cNvPicPr>
                  </pic:nvPicPr>
                  <pic:blipFill>
                    <a:blip r:embed="rId8"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A438BC">
        <w:t>CASSEROLE, subst. fém.</w:t>
      </w:r>
      <w:r w:rsidRPr="00A438BC">
        <w:br/>
      </w:r>
      <w:r w:rsidRPr="00A438BC">
        <w:rPr>
          <w:b/>
          <w:bCs/>
        </w:rPr>
        <w:t>A.</w:t>
      </w:r>
      <w:r w:rsidRPr="00A438BC">
        <w:rPr>
          <w:b/>
          <w:bCs/>
          <w:noProof/>
          <w:lang w:eastAsia="fr-FR"/>
        </w:rPr>
        <w:drawing>
          <wp:inline distT="0" distB="0" distL="0" distR="0">
            <wp:extent cx="142875" cy="66675"/>
            <wp:effectExtent l="19050" t="0" r="9525" b="0"/>
            <wp:docPr id="54" name="Image 169" descr="http://atilf.atilf.fr/dendien/ima/tlfiv4/ti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atilf.atilf.fr/dendien/ima/tlfiv4/tiret.gif"/>
                    <pic:cNvPicPr>
                      <a:picLocks noChangeAspect="1" noChangeArrowheads="1"/>
                    </pic:cNvPicPr>
                  </pic:nvPicPr>
                  <pic:blipFill>
                    <a:blip r:embed="rId9"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A438BC">
        <w:rPr>
          <w:b/>
          <w:bCs/>
        </w:rPr>
        <w:t xml:space="preserve"> </w:t>
      </w:r>
      <w:r w:rsidRPr="00A438BC">
        <w:t>Ustensile de cuisine.</w:t>
      </w:r>
      <w:r w:rsidRPr="00A438BC">
        <w:br/>
      </w:r>
      <w:r w:rsidRPr="00A438BC">
        <w:rPr>
          <w:b/>
          <w:bCs/>
        </w:rPr>
        <w:t xml:space="preserve">1. </w:t>
      </w:r>
      <w:r w:rsidRPr="00A438BC">
        <w:t xml:space="preserve">[P. réf. à l'usage culinaire] Ustensile de cuisine généralement de forme cylindrique, à fond plat et à manche court, dans lequel on cuit divers aliments. </w:t>
      </w:r>
      <w:r w:rsidRPr="00A438BC">
        <w:rPr>
          <w:i/>
          <w:iCs/>
        </w:rPr>
        <w:t>Casserole de terre cuite</w:t>
      </w:r>
      <w:r w:rsidRPr="00A438BC">
        <w:t xml:space="preserve"> (</w:t>
      </w:r>
      <w:r w:rsidRPr="00A438BC">
        <w:rPr>
          <w:i/>
          <w:iCs/>
        </w:rPr>
        <w:t>Ac.</w:t>
      </w:r>
      <w:r w:rsidRPr="00A438BC">
        <w:t xml:space="preserve"> 1798-1878, </w:t>
      </w:r>
      <w:r w:rsidRPr="00A438BC">
        <w:rPr>
          <w:i/>
          <w:iCs/>
        </w:rPr>
        <w:t>Lar. 19</w:t>
      </w:r>
      <w:r w:rsidRPr="00A438BC">
        <w:rPr>
          <w:i/>
          <w:iCs/>
          <w:vertAlign w:val="superscript"/>
        </w:rPr>
        <w:t>e</w:t>
      </w:r>
      <w:r w:rsidRPr="00A438BC">
        <w:t xml:space="preserve">), </w:t>
      </w:r>
      <w:r w:rsidRPr="00A438BC">
        <w:rPr>
          <w:i/>
          <w:iCs/>
        </w:rPr>
        <w:t>casserole d'aluminium, émaillée</w:t>
      </w:r>
      <w:r w:rsidRPr="00A438BC">
        <w:t xml:space="preserve"> (</w:t>
      </w:r>
      <w:r w:rsidRPr="00A438BC">
        <w:rPr>
          <w:i/>
          <w:iCs/>
        </w:rPr>
        <w:t>Ac.</w:t>
      </w:r>
      <w:r w:rsidRPr="00A438BC">
        <w:t xml:space="preserve"> 1932). </w:t>
      </w:r>
      <w:r w:rsidRPr="00A438BC">
        <w:rPr>
          <w:i/>
          <w:iCs/>
        </w:rPr>
        <w:t>Le geôlier apportait tous les jours la soupe de Dantès dans une casserole de fer-blanc</w:t>
      </w:r>
      <w:r w:rsidRPr="00A438BC">
        <w:t xml:space="preserve"> (A. DUMAS Père, </w:t>
      </w:r>
      <w:r w:rsidRPr="00A438BC">
        <w:rPr>
          <w:i/>
          <w:iCs/>
        </w:rPr>
        <w:t xml:space="preserve">Le Comte de Monte-Cristo, </w:t>
      </w:r>
      <w:r w:rsidRPr="00A438BC">
        <w:t>t. 1, 1846, p. 175) :</w:t>
      </w:r>
    </w:p>
    <w:p w:rsidR="00123FE4" w:rsidRPr="00A438BC" w:rsidRDefault="00123FE4" w:rsidP="00A438BC">
      <w:pPr>
        <w:ind w:left="0" w:firstLine="0"/>
      </w:pPr>
      <w:r w:rsidRPr="00A438BC">
        <w:rPr>
          <w:noProof/>
          <w:lang w:eastAsia="fr-FR"/>
        </w:rPr>
        <w:drawing>
          <wp:inline distT="0" distB="0" distL="0" distR="0">
            <wp:extent cx="133350" cy="66675"/>
            <wp:effectExtent l="19050" t="0" r="0" b="0"/>
            <wp:docPr id="55" name="Image 170" descr="http://atilf.atilf.fr/dendien/ima/tlfiv4/pu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atilf.atilf.fr/dendien/ima/tlfiv4/pucer.gif"/>
                    <pic:cNvPicPr>
                      <a:picLocks noChangeAspect="1" noChangeArrowheads="1"/>
                    </pic:cNvPicPr>
                  </pic:nvPicPr>
                  <pic:blipFill>
                    <a:blip r:embed="rId10" cstate="print"/>
                    <a:srcRect/>
                    <a:stretch>
                      <a:fillRect/>
                    </a:stretch>
                  </pic:blipFill>
                  <pic:spPr bwMode="auto">
                    <a:xfrm>
                      <a:off x="0" y="0"/>
                      <a:ext cx="133350" cy="66675"/>
                    </a:xfrm>
                    <a:prstGeom prst="rect">
                      <a:avLst/>
                    </a:prstGeom>
                    <a:noFill/>
                    <a:ln w="9525">
                      <a:noFill/>
                      <a:miter lim="800000"/>
                      <a:headEnd/>
                      <a:tailEnd/>
                    </a:ln>
                  </pic:spPr>
                </pic:pic>
              </a:graphicData>
            </a:graphic>
          </wp:inline>
        </w:drawing>
      </w:r>
      <w:r w:rsidRPr="00A438BC">
        <w:t xml:space="preserve">1. Les belles </w:t>
      </w:r>
      <w:r w:rsidRPr="00A438BC">
        <w:rPr>
          <w:b/>
          <w:bCs/>
        </w:rPr>
        <w:t>casseroles</w:t>
      </w:r>
      <w:r w:rsidRPr="00A438BC">
        <w:t xml:space="preserve"> reluisaient au milieu de </w:t>
      </w:r>
      <w:r w:rsidRPr="00A438BC">
        <w:rPr>
          <w:i/>
          <w:iCs/>
        </w:rPr>
        <w:t xml:space="preserve">pots </w:t>
      </w:r>
      <w:r w:rsidRPr="00A438BC">
        <w:t xml:space="preserve">gris à ceinture bleue et de </w:t>
      </w:r>
      <w:r w:rsidRPr="00A438BC">
        <w:rPr>
          <w:i/>
          <w:iCs/>
        </w:rPr>
        <w:t>marmites</w:t>
      </w:r>
      <w:r w:rsidRPr="00A438BC">
        <w:t xml:space="preserve"> qu'on aurait dites frottées au caramel, et on ne voyait qu'aller et venir les gros bras rouges de la cuisinière, ...</w:t>
      </w:r>
      <w:r w:rsidRPr="00A438BC">
        <w:br/>
        <w:t xml:space="preserve">DURANTY, </w:t>
      </w:r>
      <w:r w:rsidRPr="00A438BC">
        <w:rPr>
          <w:i/>
          <w:iCs/>
        </w:rPr>
        <w:t xml:space="preserve">Le Malheur d'Henriette Gérard, </w:t>
      </w:r>
      <w:r w:rsidRPr="00A438BC">
        <w:t>1860, p. 63.</w:t>
      </w:r>
    </w:p>
    <w:p w:rsidR="00123FE4" w:rsidRPr="00A438BC" w:rsidRDefault="00123FE4" w:rsidP="00A438BC">
      <w:pPr>
        <w:ind w:left="0" w:firstLine="0"/>
        <w:jc w:val="left"/>
      </w:pPr>
      <w:r w:rsidRPr="00A438BC">
        <w:rPr>
          <w:b/>
          <w:bCs/>
          <w:noProof/>
          <w:lang w:eastAsia="fr-FR"/>
        </w:rPr>
        <w:drawing>
          <wp:inline distT="0" distB="0" distL="0" distR="0">
            <wp:extent cx="142875" cy="66675"/>
            <wp:effectExtent l="19050" t="0" r="9525" b="0"/>
            <wp:docPr id="56" name="Image 171" descr="http://atilf.atilf.fr/dendien/ima/tlfiv4/tiretg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atilf.atilf.fr/dendien/ima/tlfiv4/tiretgras.gif"/>
                    <pic:cNvPicPr>
                      <a:picLocks noChangeAspect="1" noChangeArrowheads="1"/>
                    </pic:cNvPicPr>
                  </pic:nvPicPr>
                  <pic:blipFill>
                    <a:blip r:embed="rId9"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A438BC">
        <w:rPr>
          <w:i/>
          <w:iCs/>
        </w:rPr>
        <w:t xml:space="preserve">P. méton. </w:t>
      </w:r>
      <w:r w:rsidRPr="00A438BC">
        <w:t xml:space="preserve">Plat fait à la casserole. </w:t>
      </w:r>
      <w:r w:rsidRPr="00A438BC">
        <w:rPr>
          <w:i/>
          <w:iCs/>
        </w:rPr>
        <w:t>Casserole de riz, à l'indienne. Un pâté fait à la casserole</w:t>
      </w:r>
      <w:r w:rsidRPr="00A438BC">
        <w:t xml:space="preserve"> (BALZAC, </w:t>
      </w:r>
      <w:r w:rsidRPr="00A438BC">
        <w:rPr>
          <w:i/>
          <w:iCs/>
        </w:rPr>
        <w:t>Eugénie Grandet,</w:t>
      </w:r>
      <w:r w:rsidRPr="00A438BC">
        <w:t xml:space="preserve"> 1834, p. 203); </w:t>
      </w:r>
      <w:r w:rsidRPr="00A438BC">
        <w:rPr>
          <w:i/>
          <w:iCs/>
        </w:rPr>
        <w:t xml:space="preserve">du veau à la casserole </w:t>
      </w:r>
      <w:r w:rsidRPr="00A438BC">
        <w:t xml:space="preserve">(FLAUBERT, </w:t>
      </w:r>
      <w:r w:rsidRPr="00A438BC">
        <w:rPr>
          <w:i/>
          <w:iCs/>
        </w:rPr>
        <w:t xml:space="preserve">Madame Bovary, </w:t>
      </w:r>
      <w:r w:rsidRPr="00A438BC">
        <w:t>t. 1, 1857, p. 30).</w:t>
      </w:r>
      <w:r w:rsidRPr="00A438BC">
        <w:br/>
      </w:r>
      <w:r w:rsidRPr="00A438BC">
        <w:rPr>
          <w:b/>
          <w:bCs/>
        </w:rPr>
        <w:t>Rem.</w:t>
      </w:r>
      <w:r w:rsidRPr="00A438BC">
        <w:t xml:space="preserve"> En Suisse romande </w:t>
      </w:r>
      <w:r w:rsidRPr="00A438BC">
        <w:rPr>
          <w:i/>
          <w:iCs/>
        </w:rPr>
        <w:t>casserolier,</w:t>
      </w:r>
      <w:r w:rsidRPr="00A438BC">
        <w:t xml:space="preserve"> subst. masc. Marmiton chargé de l'entretien de la batterie de cuisine. </w:t>
      </w:r>
      <w:r w:rsidRPr="00A438BC">
        <w:rPr>
          <w:i/>
          <w:iCs/>
        </w:rPr>
        <w:t>Restaurant... cherche sommeliers... casseroliers</w:t>
      </w:r>
      <w:r w:rsidRPr="00A438BC">
        <w:t xml:space="preserve"> (Annonce in </w:t>
      </w:r>
      <w:r w:rsidRPr="00A438BC">
        <w:rPr>
          <w:i/>
          <w:iCs/>
        </w:rPr>
        <w:t>Nouvelliste et Feuille d'avis du Valais,</w:t>
      </w:r>
      <w:r w:rsidRPr="00A438BC">
        <w:t xml:space="preserve"> 5 mars 1975).</w:t>
      </w:r>
      <w:r w:rsidRPr="00A438BC">
        <w:br/>
      </w:r>
      <w:r w:rsidRPr="00A438BC">
        <w:rPr>
          <w:b/>
          <w:bCs/>
        </w:rPr>
        <w:t xml:space="preserve">2. </w:t>
      </w:r>
      <w:r w:rsidRPr="00A438BC">
        <w:t>[P. réf. à d'autres usages ou à d'autres propriétés de l'ustensile]</w:t>
      </w:r>
      <w:r w:rsidRPr="00A438BC">
        <w:br/>
      </w:r>
      <w:r w:rsidRPr="00A438BC">
        <w:rPr>
          <w:b/>
          <w:bCs/>
        </w:rPr>
        <w:t xml:space="preserve">a) </w:t>
      </w:r>
      <w:r w:rsidRPr="00A438BC">
        <w:rPr>
          <w:i/>
          <w:iCs/>
        </w:rPr>
        <w:t xml:space="preserve">JEUX. Attacher une casserole à la queue d'un chien. </w:t>
      </w:r>
      <w:r w:rsidRPr="00A438BC">
        <w:t>Farce enfantine :</w:t>
      </w:r>
    </w:p>
    <w:p w:rsidR="00123FE4" w:rsidRPr="00A438BC" w:rsidRDefault="00123FE4" w:rsidP="00A438BC">
      <w:pPr>
        <w:ind w:left="0" w:firstLine="0"/>
        <w:jc w:val="left"/>
      </w:pPr>
      <w:r w:rsidRPr="00A438BC">
        <w:rPr>
          <w:noProof/>
          <w:lang w:eastAsia="fr-FR"/>
        </w:rPr>
        <w:drawing>
          <wp:inline distT="0" distB="0" distL="0" distR="0">
            <wp:extent cx="133350" cy="66675"/>
            <wp:effectExtent l="19050" t="0" r="0" b="0"/>
            <wp:docPr id="57" name="Image 172" descr="http://atilf.atilf.fr/dendien/ima/tlfiv4/pu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atilf.atilf.fr/dendien/ima/tlfiv4/pucer.gif"/>
                    <pic:cNvPicPr>
                      <a:picLocks noChangeAspect="1" noChangeArrowheads="1"/>
                    </pic:cNvPicPr>
                  </pic:nvPicPr>
                  <pic:blipFill>
                    <a:blip r:embed="rId10" cstate="print"/>
                    <a:srcRect/>
                    <a:stretch>
                      <a:fillRect/>
                    </a:stretch>
                  </pic:blipFill>
                  <pic:spPr bwMode="auto">
                    <a:xfrm>
                      <a:off x="0" y="0"/>
                      <a:ext cx="133350" cy="66675"/>
                    </a:xfrm>
                    <a:prstGeom prst="rect">
                      <a:avLst/>
                    </a:prstGeom>
                    <a:noFill/>
                    <a:ln w="9525">
                      <a:noFill/>
                      <a:miter lim="800000"/>
                      <a:headEnd/>
                      <a:tailEnd/>
                    </a:ln>
                  </pic:spPr>
                </pic:pic>
              </a:graphicData>
            </a:graphic>
          </wp:inline>
        </w:drawing>
      </w:r>
      <w:r w:rsidRPr="00A438BC">
        <w:t>2. Les petits enfants du fermier ne se sont pas contentés d'</w:t>
      </w:r>
      <w:r w:rsidRPr="00A438BC">
        <w:rPr>
          <w:i/>
          <w:iCs/>
        </w:rPr>
        <w:t xml:space="preserve">attacher une </w:t>
      </w:r>
      <w:r w:rsidRPr="00A438BC">
        <w:rPr>
          <w:b/>
          <w:bCs/>
        </w:rPr>
        <w:t xml:space="preserve">casserole </w:t>
      </w:r>
      <w:r w:rsidRPr="00A438BC">
        <w:rPr>
          <w:i/>
          <w:iCs/>
        </w:rPr>
        <w:t>à la queue de ce</w:t>
      </w:r>
      <w:r w:rsidRPr="00A438BC">
        <w:t xml:space="preserve"> malheureux </w:t>
      </w:r>
      <w:r w:rsidRPr="00A438BC">
        <w:rPr>
          <w:i/>
          <w:iCs/>
        </w:rPr>
        <w:t>chien</w:t>
      </w:r>
      <w:r w:rsidRPr="00A438BC">
        <w:t xml:space="preserve"> perdu...</w:t>
      </w:r>
      <w:r w:rsidRPr="00A438BC">
        <w:br/>
        <w:t xml:space="preserve">GIDE, </w:t>
      </w:r>
      <w:r w:rsidRPr="00A438BC">
        <w:rPr>
          <w:i/>
          <w:iCs/>
        </w:rPr>
        <w:t xml:space="preserve">Journal, </w:t>
      </w:r>
      <w:r w:rsidRPr="00A438BC">
        <w:t>1933, p. 1150.</w:t>
      </w:r>
    </w:p>
    <w:p w:rsidR="00123FE4" w:rsidRPr="00A438BC" w:rsidRDefault="00123FE4" w:rsidP="00A438BC">
      <w:pPr>
        <w:ind w:left="0" w:firstLine="0"/>
        <w:jc w:val="left"/>
      </w:pPr>
      <w:r w:rsidRPr="00A438BC">
        <w:rPr>
          <w:b/>
          <w:bCs/>
          <w:noProof/>
          <w:lang w:eastAsia="fr-FR"/>
        </w:rPr>
        <w:drawing>
          <wp:inline distT="0" distB="0" distL="0" distR="0">
            <wp:extent cx="142875" cy="66675"/>
            <wp:effectExtent l="19050" t="0" r="9525" b="0"/>
            <wp:docPr id="58" name="Image 173" descr="http://atilf.atilf.fr/dendien/ima/tlfiv4/tiretg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atilf.atilf.fr/dendien/ima/tlfiv4/tiretgras.gif"/>
                    <pic:cNvPicPr>
                      <a:picLocks noChangeAspect="1" noChangeArrowheads="1"/>
                    </pic:cNvPicPr>
                  </pic:nvPicPr>
                  <pic:blipFill>
                    <a:blip r:embed="rId9"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A438BC">
        <w:rPr>
          <w:i/>
          <w:iCs/>
        </w:rPr>
        <w:t>P. métaph. ... excité par un atavisme que notre âme nationale ignore, il</w:t>
      </w:r>
      <w:r w:rsidRPr="00A438BC">
        <w:t xml:space="preserve"> [</w:t>
      </w:r>
      <w:r w:rsidRPr="00A438BC">
        <w:rPr>
          <w:i/>
          <w:iCs/>
        </w:rPr>
        <w:t>Zola</w:t>
      </w:r>
      <w:r w:rsidRPr="00A438BC">
        <w:t xml:space="preserve">] </w:t>
      </w:r>
      <w:r w:rsidRPr="00A438BC">
        <w:rPr>
          <w:i/>
          <w:iCs/>
        </w:rPr>
        <w:t>s'entêtera et prolongera, comme un tonnerre vengeur sur la France, le bruit de cette casserole</w:t>
      </w:r>
      <w:r w:rsidRPr="00A438BC">
        <w:t xml:space="preserve"> [</w:t>
      </w:r>
      <w:r w:rsidRPr="00A438BC">
        <w:rPr>
          <w:i/>
          <w:iCs/>
        </w:rPr>
        <w:t>l'affaire Dreyfus</w:t>
      </w:r>
      <w:r w:rsidRPr="00A438BC">
        <w:t xml:space="preserve">] </w:t>
      </w:r>
      <w:r w:rsidRPr="00A438BC">
        <w:rPr>
          <w:i/>
          <w:iCs/>
        </w:rPr>
        <w:t>qu'il vient de s'attacher</w:t>
      </w:r>
      <w:r w:rsidRPr="00A438BC">
        <w:t xml:space="preserve"> (BARRÈS, </w:t>
      </w:r>
      <w:r w:rsidRPr="00A438BC">
        <w:rPr>
          <w:i/>
          <w:iCs/>
        </w:rPr>
        <w:t xml:space="preserve">Scènes et doctrines du nationalisme, </w:t>
      </w:r>
      <w:r w:rsidRPr="00A438BC">
        <w:t>t. 1, 1902, p. 46).</w:t>
      </w:r>
      <w:r w:rsidRPr="00A438BC">
        <w:br/>
      </w:r>
      <w:r w:rsidRPr="00A438BC">
        <w:rPr>
          <w:b/>
          <w:bCs/>
        </w:rPr>
        <w:t xml:space="preserve">b) </w:t>
      </w:r>
      <w:r w:rsidRPr="00A438BC">
        <w:t xml:space="preserve">[P. réf. au bruit métallique et discordant produit par le heurt d'une casserole] </w:t>
      </w:r>
      <w:r w:rsidRPr="00A438BC">
        <w:rPr>
          <w:i/>
          <w:iCs/>
        </w:rPr>
        <w:t xml:space="preserve">Chanter comme une casserole. </w:t>
      </w:r>
      <w:r w:rsidRPr="00A438BC">
        <w:t xml:space="preserve">Chanter faux. </w:t>
      </w:r>
      <w:r w:rsidRPr="00A438BC">
        <w:rPr>
          <w:i/>
          <w:iCs/>
        </w:rPr>
        <w:t xml:space="preserve">Faire un bruit de casserole. </w:t>
      </w:r>
      <w:r w:rsidRPr="00A438BC">
        <w:t xml:space="preserve">Faire un bruit désagréable. </w:t>
      </w:r>
      <w:r w:rsidRPr="00A438BC">
        <w:rPr>
          <w:i/>
          <w:iCs/>
        </w:rPr>
        <w:t>La voix de cette personne fait un bruit de casseroles et de pots de chambre</w:t>
      </w:r>
      <w:r w:rsidRPr="00A438BC">
        <w:t xml:space="preserve"> (BLOY, </w:t>
      </w:r>
      <w:r w:rsidRPr="00A438BC">
        <w:rPr>
          <w:i/>
          <w:iCs/>
        </w:rPr>
        <w:t xml:space="preserve">Journal, </w:t>
      </w:r>
      <w:r w:rsidRPr="00A438BC">
        <w:t>1907, p. 309).</w:t>
      </w:r>
      <w:r w:rsidRPr="00A438BC">
        <w:br/>
      </w:r>
      <w:r w:rsidRPr="00A438BC">
        <w:rPr>
          <w:b/>
          <w:bCs/>
        </w:rPr>
        <w:t>B.</w:t>
      </w:r>
      <w:r w:rsidRPr="00A438BC">
        <w:rPr>
          <w:b/>
          <w:bCs/>
          <w:noProof/>
          <w:lang w:eastAsia="fr-FR"/>
        </w:rPr>
        <w:drawing>
          <wp:inline distT="0" distB="0" distL="0" distR="0">
            <wp:extent cx="142875" cy="66675"/>
            <wp:effectExtent l="19050" t="0" r="9525" b="0"/>
            <wp:docPr id="59" name="Image 174" descr="http://atilf.atilf.fr/dendien/ima/tlfiv4/ti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atilf.atilf.fr/dendien/ima/tlfiv4/tiret.gif"/>
                    <pic:cNvPicPr>
                      <a:picLocks noChangeAspect="1" noChangeArrowheads="1"/>
                    </pic:cNvPicPr>
                  </pic:nvPicPr>
                  <pic:blipFill>
                    <a:blip r:embed="rId9"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A438BC">
        <w:rPr>
          <w:b/>
          <w:bCs/>
        </w:rPr>
        <w:t xml:space="preserve"> </w:t>
      </w:r>
      <w:r w:rsidRPr="00A438BC">
        <w:rPr>
          <w:i/>
          <w:iCs/>
        </w:rPr>
        <w:t>P. anal.</w:t>
      </w:r>
      <w:r w:rsidRPr="00A438BC">
        <w:rPr>
          <w:i/>
          <w:iCs/>
        </w:rPr>
        <w:br/>
      </w:r>
      <w:r w:rsidRPr="00A438BC">
        <w:rPr>
          <w:b/>
          <w:bCs/>
        </w:rPr>
        <w:t xml:space="preserve">1. </w:t>
      </w:r>
      <w:r w:rsidRPr="00A438BC">
        <w:rPr>
          <w:i/>
          <w:iCs/>
        </w:rPr>
        <w:t>Péjoratif</w:t>
      </w:r>
      <w:r w:rsidRPr="00A438BC">
        <w:rPr>
          <w:i/>
          <w:iCs/>
        </w:rPr>
        <w:br/>
      </w:r>
      <w:r w:rsidRPr="00A438BC">
        <w:rPr>
          <w:b/>
          <w:bCs/>
        </w:rPr>
        <w:t xml:space="preserve">a) </w:t>
      </w:r>
      <w:r w:rsidRPr="00A438BC">
        <w:t xml:space="preserve">[P. réf. au bruit désagréable] Mauvais piano. </w:t>
      </w:r>
      <w:r w:rsidRPr="00A438BC">
        <w:rPr>
          <w:i/>
          <w:iCs/>
        </w:rPr>
        <w:t>Les pianos mécaniques et les casseroles automatiques dans les rues de Madrid</w:t>
      </w:r>
      <w:r w:rsidRPr="00A438BC">
        <w:t xml:space="preserve"> (I. STRAVINSKY, </w:t>
      </w:r>
      <w:r w:rsidRPr="00A438BC">
        <w:rPr>
          <w:i/>
          <w:iCs/>
        </w:rPr>
        <w:t xml:space="preserve">Chroniques de ma vie, </w:t>
      </w:r>
      <w:r w:rsidRPr="00A438BC">
        <w:t>1931, p. 150).</w:t>
      </w:r>
      <w:r w:rsidRPr="00A438BC">
        <w:br/>
      </w:r>
      <w:r w:rsidRPr="00A438BC">
        <w:rPr>
          <w:b/>
          <w:bCs/>
        </w:rPr>
        <w:t xml:space="preserve">b) </w:t>
      </w:r>
      <w:r w:rsidRPr="00A438BC">
        <w:t xml:space="preserve">[P. anal. de forme] Grosse montre. Synon. </w:t>
      </w:r>
      <w:r w:rsidRPr="00A438BC">
        <w:rPr>
          <w:i/>
          <w:iCs/>
        </w:rPr>
        <w:t xml:space="preserve">oignon, bassinoire. Munius (découvrant la montre dans la poche de l'habit) : (...) elle est vieille! c'est une casserole </w:t>
      </w:r>
      <w:r w:rsidRPr="00A438BC">
        <w:t xml:space="preserve">(É. AUGIER, </w:t>
      </w:r>
      <w:r w:rsidRPr="00A438BC">
        <w:rPr>
          <w:i/>
          <w:iCs/>
        </w:rPr>
        <w:t xml:space="preserve">L'Habit vert, </w:t>
      </w:r>
      <w:r w:rsidRPr="00A438BC">
        <w:t>1849, I, p. 296).</w:t>
      </w:r>
      <w:r w:rsidRPr="00A438BC">
        <w:br/>
      </w:r>
      <w:r w:rsidRPr="00A438BC">
        <w:rPr>
          <w:b/>
          <w:bCs/>
        </w:rPr>
        <w:t xml:space="preserve">c) </w:t>
      </w:r>
      <w:r w:rsidRPr="00A438BC">
        <w:rPr>
          <w:i/>
          <w:iCs/>
        </w:rPr>
        <w:t xml:space="preserve">P. ext. </w:t>
      </w:r>
      <w:r w:rsidRPr="00A438BC">
        <w:t xml:space="preserve">Objet ou personne de peu de valeur. </w:t>
      </w:r>
      <w:r w:rsidRPr="00A438BC">
        <w:rPr>
          <w:i/>
          <w:iCs/>
        </w:rPr>
        <w:t xml:space="preserve">Raisonner comme une casserole. </w:t>
      </w:r>
      <w:r w:rsidRPr="00A438BC">
        <w:t xml:space="preserve">Ne pas penser juste (ÉD. 1967). </w:t>
      </w:r>
      <w:r w:rsidRPr="00A438BC">
        <w:rPr>
          <w:i/>
          <w:iCs/>
        </w:rPr>
        <w:t xml:space="preserve">Être une casserole. </w:t>
      </w:r>
      <w:r w:rsidRPr="00A438BC">
        <w:t>Être bon à rien (</w:t>
      </w:r>
      <w:r w:rsidRPr="00A438BC">
        <w:rPr>
          <w:i/>
          <w:iCs/>
        </w:rPr>
        <w:t>cf.</w:t>
      </w:r>
      <w:r w:rsidRPr="00A438BC">
        <w:t xml:space="preserve"> LE BRETON 1960).</w:t>
      </w:r>
      <w:r w:rsidRPr="00A438BC">
        <w:br/>
      </w:r>
      <w:r w:rsidRPr="00A438BC">
        <w:rPr>
          <w:b/>
          <w:bCs/>
          <w:noProof/>
          <w:lang w:eastAsia="fr-FR"/>
        </w:rPr>
        <w:drawing>
          <wp:inline distT="0" distB="0" distL="0" distR="0">
            <wp:extent cx="142875" cy="66675"/>
            <wp:effectExtent l="19050" t="0" r="9525" b="0"/>
            <wp:docPr id="60" name="Image 175" descr="http://atilf.atilf.fr/dendien/ima/tlfiv4/tiretg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atilf.atilf.fr/dendien/ima/tlfiv4/tiretgras.gif"/>
                    <pic:cNvPicPr>
                      <a:picLocks noChangeAspect="1" noChangeArrowheads="1"/>
                    </pic:cNvPicPr>
                  </pic:nvPicPr>
                  <pic:blipFill>
                    <a:blip r:embed="rId9"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A438BC">
        <w:rPr>
          <w:i/>
          <w:iCs/>
        </w:rPr>
        <w:t xml:space="preserve">En partic., arg. </w:t>
      </w:r>
      <w:r w:rsidRPr="00A438BC">
        <w:t xml:space="preserve">Mouchard, délateur. </w:t>
      </w:r>
      <w:r w:rsidRPr="00A438BC">
        <w:rPr>
          <w:i/>
          <w:iCs/>
        </w:rPr>
        <w:t xml:space="preserve">Ses allées et venues du séminaire à l'évêché, et vice versa, le rendaient redoutable. On disait ouvertement de lui qu'il était la </w:t>
      </w:r>
      <w:r w:rsidRPr="00A438BC">
        <w:t xml:space="preserve">« </w:t>
      </w:r>
      <w:r w:rsidRPr="00A438BC">
        <w:rPr>
          <w:i/>
          <w:iCs/>
        </w:rPr>
        <w:t>casserole</w:t>
      </w:r>
      <w:r w:rsidRPr="00A438BC">
        <w:t xml:space="preserve"> » </w:t>
      </w:r>
      <w:r w:rsidRPr="00A438BC">
        <w:rPr>
          <w:i/>
          <w:iCs/>
        </w:rPr>
        <w:t>de l'évêque</w:t>
      </w:r>
      <w:r w:rsidRPr="00A438BC">
        <w:t xml:space="preserve"> (BILLY, </w:t>
      </w:r>
      <w:r w:rsidRPr="00A438BC">
        <w:rPr>
          <w:i/>
          <w:iCs/>
        </w:rPr>
        <w:t xml:space="preserve">Introïbo, </w:t>
      </w:r>
      <w:r w:rsidRPr="00A438BC">
        <w:t>1939, p. 71).</w:t>
      </w:r>
      <w:r w:rsidRPr="00A438BC">
        <w:br/>
      </w:r>
      <w:r w:rsidRPr="00A438BC">
        <w:rPr>
          <w:b/>
          <w:bCs/>
        </w:rPr>
        <w:lastRenderedPageBreak/>
        <w:t xml:space="preserve">2. </w:t>
      </w:r>
      <w:r w:rsidRPr="00A438BC">
        <w:rPr>
          <w:i/>
          <w:iCs/>
        </w:rPr>
        <w:t>Familier</w:t>
      </w:r>
      <w:r w:rsidRPr="00A438BC">
        <w:rPr>
          <w:i/>
          <w:iCs/>
        </w:rPr>
        <w:br/>
      </w:r>
      <w:r w:rsidRPr="00A438BC">
        <w:rPr>
          <w:b/>
          <w:bCs/>
        </w:rPr>
        <w:t xml:space="preserve">a) </w:t>
      </w:r>
      <w:r w:rsidRPr="00A438BC">
        <w:rPr>
          <w:i/>
          <w:iCs/>
        </w:rPr>
        <w:t>Casque de guerre</w:t>
      </w:r>
      <w:r w:rsidRPr="00A438BC">
        <w:t xml:space="preserve"> (ESN. 1966).</w:t>
      </w:r>
      <w:r w:rsidRPr="00A438BC">
        <w:br/>
      </w:r>
      <w:r w:rsidRPr="00A438BC">
        <w:rPr>
          <w:b/>
          <w:bCs/>
        </w:rPr>
        <w:t xml:space="preserve">b) </w:t>
      </w:r>
      <w:r w:rsidRPr="00A438BC">
        <w:rPr>
          <w:i/>
          <w:iCs/>
        </w:rPr>
        <w:t xml:space="preserve">ÉLECTR., CIN. </w:t>
      </w:r>
      <w:r w:rsidRPr="00A438BC">
        <w:t>Projecteur; réflecteur électrique :</w:t>
      </w:r>
    </w:p>
    <w:p w:rsidR="00123FE4" w:rsidRPr="00A438BC" w:rsidRDefault="00123FE4" w:rsidP="00A438BC">
      <w:pPr>
        <w:ind w:left="0" w:firstLine="0"/>
        <w:jc w:val="left"/>
      </w:pPr>
      <w:r w:rsidRPr="00A438BC">
        <w:rPr>
          <w:noProof/>
          <w:lang w:eastAsia="fr-FR"/>
        </w:rPr>
        <w:drawing>
          <wp:inline distT="0" distB="0" distL="0" distR="0">
            <wp:extent cx="133350" cy="66675"/>
            <wp:effectExtent l="19050" t="0" r="0" b="0"/>
            <wp:docPr id="61" name="Image 176" descr="http://atilf.atilf.fr/dendien/ima/tlfiv4/pu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atilf.atilf.fr/dendien/ima/tlfiv4/pucer.gif"/>
                    <pic:cNvPicPr>
                      <a:picLocks noChangeAspect="1" noChangeArrowheads="1"/>
                    </pic:cNvPicPr>
                  </pic:nvPicPr>
                  <pic:blipFill>
                    <a:blip r:embed="rId10" cstate="print"/>
                    <a:srcRect/>
                    <a:stretch>
                      <a:fillRect/>
                    </a:stretch>
                  </pic:blipFill>
                  <pic:spPr bwMode="auto">
                    <a:xfrm>
                      <a:off x="0" y="0"/>
                      <a:ext cx="133350" cy="66675"/>
                    </a:xfrm>
                    <a:prstGeom prst="rect">
                      <a:avLst/>
                    </a:prstGeom>
                    <a:noFill/>
                    <a:ln w="9525">
                      <a:noFill/>
                      <a:miter lim="800000"/>
                      <a:headEnd/>
                      <a:tailEnd/>
                    </a:ln>
                  </pic:spPr>
                </pic:pic>
              </a:graphicData>
            </a:graphic>
          </wp:inline>
        </w:drawing>
      </w:r>
      <w:r w:rsidRPr="00A438BC">
        <w:t xml:space="preserve">3. Soudain Notre-Dame s'illumina des pieds à la tête. Les </w:t>
      </w:r>
      <w:r w:rsidRPr="00A438BC">
        <w:rPr>
          <w:b/>
          <w:bCs/>
        </w:rPr>
        <w:t>casseroles</w:t>
      </w:r>
      <w:r w:rsidRPr="00A438BC">
        <w:t xml:space="preserve"> de l'Hôtel-Dieu frappèrent de leur jet blanc le couronnement des tours...</w:t>
      </w:r>
      <w:r w:rsidRPr="00A438BC">
        <w:br/>
        <w:t xml:space="preserve">A. ARNOUX, </w:t>
      </w:r>
      <w:r w:rsidRPr="00A438BC">
        <w:rPr>
          <w:i/>
          <w:iCs/>
        </w:rPr>
        <w:t xml:space="preserve">Paris-sur-Seine, </w:t>
      </w:r>
      <w:r w:rsidRPr="00A438BC">
        <w:t>1939, p. 346.</w:t>
      </w:r>
    </w:p>
    <w:p w:rsidR="00123FE4" w:rsidRPr="00A438BC" w:rsidRDefault="00123FE4" w:rsidP="00A438BC">
      <w:pPr>
        <w:ind w:left="0" w:firstLine="0"/>
        <w:jc w:val="left"/>
      </w:pPr>
      <w:r w:rsidRPr="00A438BC">
        <w:rPr>
          <w:b/>
          <w:bCs/>
        </w:rPr>
        <w:t>C.</w:t>
      </w:r>
      <w:r w:rsidRPr="00A438BC">
        <w:rPr>
          <w:b/>
          <w:bCs/>
          <w:noProof/>
          <w:lang w:eastAsia="fr-FR"/>
        </w:rPr>
        <w:drawing>
          <wp:inline distT="0" distB="0" distL="0" distR="0">
            <wp:extent cx="142875" cy="66675"/>
            <wp:effectExtent l="19050" t="0" r="9525" b="0"/>
            <wp:docPr id="62" name="Image 177" descr="http://atilf.atilf.fr/dendien/ima/tlfiv4/ti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atilf.atilf.fr/dendien/ima/tlfiv4/tiret.gif"/>
                    <pic:cNvPicPr>
                      <a:picLocks noChangeAspect="1" noChangeArrowheads="1"/>
                    </pic:cNvPicPr>
                  </pic:nvPicPr>
                  <pic:blipFill>
                    <a:blip r:embed="rId9"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A438BC">
        <w:rPr>
          <w:b/>
          <w:bCs/>
        </w:rPr>
        <w:t xml:space="preserve"> </w:t>
      </w:r>
      <w:r w:rsidRPr="00A438BC">
        <w:rPr>
          <w:i/>
          <w:iCs/>
        </w:rPr>
        <w:t xml:space="preserve">Au fig., pop. </w:t>
      </w:r>
      <w:r w:rsidRPr="00A438BC">
        <w:t xml:space="preserve">[P. réf. aux bêtes de basse-cour que l'on tue pour les faire cuire] </w:t>
      </w:r>
      <w:r w:rsidRPr="00A438BC">
        <w:rPr>
          <w:i/>
          <w:iCs/>
        </w:rPr>
        <w:t>Passer à la casserole.</w:t>
      </w:r>
      <w:r w:rsidRPr="00A438BC">
        <w:rPr>
          <w:i/>
          <w:iCs/>
        </w:rPr>
        <w:br/>
      </w:r>
      <w:r w:rsidRPr="00A438BC">
        <w:rPr>
          <w:b/>
          <w:bCs/>
        </w:rPr>
        <w:t xml:space="preserve">1. </w:t>
      </w:r>
      <w:r w:rsidRPr="00A438BC">
        <w:t>Être exécuté, tué :</w:t>
      </w:r>
    </w:p>
    <w:p w:rsidR="00123FE4" w:rsidRPr="00A438BC" w:rsidRDefault="00123FE4" w:rsidP="00A438BC">
      <w:pPr>
        <w:ind w:left="0" w:firstLine="0"/>
        <w:jc w:val="left"/>
      </w:pPr>
      <w:r w:rsidRPr="00A438BC">
        <w:rPr>
          <w:noProof/>
          <w:lang w:eastAsia="fr-FR"/>
        </w:rPr>
        <w:drawing>
          <wp:inline distT="0" distB="0" distL="0" distR="0">
            <wp:extent cx="133350" cy="66675"/>
            <wp:effectExtent l="19050" t="0" r="0" b="0"/>
            <wp:docPr id="63" name="Image 178" descr="http://atilf.atilf.fr/dendien/ima/tlfiv4/pu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atilf.atilf.fr/dendien/ima/tlfiv4/pucer.gif"/>
                    <pic:cNvPicPr>
                      <a:picLocks noChangeAspect="1" noChangeArrowheads="1"/>
                    </pic:cNvPicPr>
                  </pic:nvPicPr>
                  <pic:blipFill>
                    <a:blip r:embed="rId10" cstate="print"/>
                    <a:srcRect/>
                    <a:stretch>
                      <a:fillRect/>
                    </a:stretch>
                  </pic:blipFill>
                  <pic:spPr bwMode="auto">
                    <a:xfrm>
                      <a:off x="0" y="0"/>
                      <a:ext cx="133350" cy="66675"/>
                    </a:xfrm>
                    <a:prstGeom prst="rect">
                      <a:avLst/>
                    </a:prstGeom>
                    <a:noFill/>
                    <a:ln w="9525">
                      <a:noFill/>
                      <a:miter lim="800000"/>
                      <a:headEnd/>
                      <a:tailEnd/>
                    </a:ln>
                  </pic:spPr>
                </pic:pic>
              </a:graphicData>
            </a:graphic>
          </wp:inline>
        </w:drawing>
      </w:r>
      <w:r w:rsidRPr="00A438BC">
        <w:t xml:space="preserve">4. MÈRE UBU. </w:t>
      </w:r>
      <w:r w:rsidRPr="00A438BC">
        <w:rPr>
          <w:noProof/>
          <w:lang w:eastAsia="fr-FR"/>
        </w:rPr>
        <w:drawing>
          <wp:inline distT="0" distB="0" distL="0" distR="0">
            <wp:extent cx="142875" cy="66675"/>
            <wp:effectExtent l="19050" t="0" r="9525" b="0"/>
            <wp:docPr id="160" name="Image 179" descr="http://atilf.atilf.fr/dendien/ima/tlfiv4/ti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atilf.atilf.fr/dendien/ima/tlfiv4/tiret.gif"/>
                    <pic:cNvPicPr>
                      <a:picLocks noChangeAspect="1" noChangeArrowheads="1"/>
                    </pic:cNvPicPr>
                  </pic:nvPicPr>
                  <pic:blipFill>
                    <a:blip r:embed="rId9"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A438BC">
        <w:t>Qui t'empêche de massacrer toute la famille et de te mettre à leur place.</w:t>
      </w:r>
      <w:r w:rsidRPr="00A438BC">
        <w:br/>
        <w:t xml:space="preserve">PÈRE UBU. </w:t>
      </w:r>
      <w:r w:rsidRPr="00A438BC">
        <w:rPr>
          <w:noProof/>
          <w:lang w:eastAsia="fr-FR"/>
        </w:rPr>
        <w:drawing>
          <wp:inline distT="0" distB="0" distL="0" distR="0">
            <wp:extent cx="142875" cy="66675"/>
            <wp:effectExtent l="19050" t="0" r="9525" b="0"/>
            <wp:docPr id="161" name="Image 180" descr="http://atilf.atilf.fr/dendien/ima/tlfiv4/ti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atilf.atilf.fr/dendien/ima/tlfiv4/tiret.gif"/>
                    <pic:cNvPicPr>
                      <a:picLocks noChangeAspect="1" noChangeArrowheads="1"/>
                    </pic:cNvPicPr>
                  </pic:nvPicPr>
                  <pic:blipFill>
                    <a:blip r:embed="rId9"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A438BC">
        <w:t xml:space="preserve">Ah! Mère Ubu, vous me faites injure et vous allez </w:t>
      </w:r>
      <w:r w:rsidRPr="00A438BC">
        <w:rPr>
          <w:i/>
          <w:iCs/>
        </w:rPr>
        <w:t>passer</w:t>
      </w:r>
      <w:r w:rsidRPr="00A438BC">
        <w:t xml:space="preserve"> tout à l'heure </w:t>
      </w:r>
      <w:r w:rsidRPr="00A438BC">
        <w:rPr>
          <w:i/>
          <w:iCs/>
        </w:rPr>
        <w:t xml:space="preserve">par la </w:t>
      </w:r>
      <w:r w:rsidRPr="00A438BC">
        <w:rPr>
          <w:b/>
          <w:bCs/>
        </w:rPr>
        <w:t xml:space="preserve">casserole. </w:t>
      </w:r>
      <w:r w:rsidRPr="00A438BC">
        <w:br/>
        <w:t xml:space="preserve">MÈRE UBU. </w:t>
      </w:r>
      <w:r w:rsidRPr="00A438BC">
        <w:rPr>
          <w:noProof/>
          <w:lang w:eastAsia="fr-FR"/>
        </w:rPr>
        <w:drawing>
          <wp:inline distT="0" distB="0" distL="0" distR="0">
            <wp:extent cx="142875" cy="66675"/>
            <wp:effectExtent l="19050" t="0" r="9525" b="0"/>
            <wp:docPr id="162" name="Image 181" descr="http://atilf.atilf.fr/dendien/ima/tlfiv4/ti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atilf.atilf.fr/dendien/ima/tlfiv4/tiret.gif"/>
                    <pic:cNvPicPr>
                      <a:picLocks noChangeAspect="1" noChangeArrowheads="1"/>
                    </pic:cNvPicPr>
                  </pic:nvPicPr>
                  <pic:blipFill>
                    <a:blip r:embed="rId9" cstate="print"/>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A438BC">
        <w:t xml:space="preserve">Eh! pauvre malheureux, si </w:t>
      </w:r>
      <w:r w:rsidRPr="00A438BC">
        <w:rPr>
          <w:i/>
          <w:iCs/>
        </w:rPr>
        <w:t xml:space="preserve">je passais par la </w:t>
      </w:r>
      <w:r w:rsidRPr="00A438BC">
        <w:rPr>
          <w:b/>
          <w:bCs/>
        </w:rPr>
        <w:t>casserole</w:t>
      </w:r>
      <w:r w:rsidRPr="00A438BC">
        <w:t>, qui te raccommoderait tes fonds de culotte?</w:t>
      </w:r>
      <w:r w:rsidRPr="00A438BC">
        <w:br/>
        <w:t xml:space="preserve">JARRY, </w:t>
      </w:r>
      <w:r w:rsidRPr="00A438BC">
        <w:rPr>
          <w:i/>
          <w:iCs/>
        </w:rPr>
        <w:t xml:space="preserve">Ubu Roi, </w:t>
      </w:r>
      <w:r w:rsidRPr="00A438BC">
        <w:t>1895, I, 1, p. 36.</w:t>
      </w:r>
    </w:p>
    <w:p w:rsidR="00A438BC" w:rsidRPr="00A438BC" w:rsidRDefault="00123FE4" w:rsidP="00A438BC">
      <w:pPr>
        <w:ind w:left="0" w:firstLine="0"/>
        <w:jc w:val="left"/>
      </w:pPr>
      <w:r w:rsidRPr="00A438BC">
        <w:rPr>
          <w:b/>
          <w:bCs/>
        </w:rPr>
        <w:t xml:space="preserve">2. </w:t>
      </w:r>
      <w:r w:rsidRPr="00A438BC">
        <w:rPr>
          <w:i/>
          <w:iCs/>
        </w:rPr>
        <w:t xml:space="preserve">P. ext. </w:t>
      </w:r>
      <w:r w:rsidRPr="00A438BC">
        <w:t>Subir une épreuve désagréable.</w:t>
      </w:r>
      <w:r w:rsidRPr="00A438BC">
        <w:br/>
      </w:r>
      <w:r w:rsidRPr="00A438BC">
        <w:rPr>
          <w:b/>
          <w:bCs/>
        </w:rPr>
        <w:t xml:space="preserve">a) </w:t>
      </w:r>
      <w:r w:rsidRPr="00A438BC">
        <w:rPr>
          <w:i/>
          <w:iCs/>
        </w:rPr>
        <w:t xml:space="preserve">Vx. </w:t>
      </w:r>
      <w:r w:rsidRPr="00A438BC">
        <w:t>Subir un traitement anti-vénérien.</w:t>
      </w:r>
      <w:r w:rsidRPr="00A438BC">
        <w:br/>
      </w:r>
      <w:r w:rsidRPr="00A438BC">
        <w:rPr>
          <w:b/>
          <w:bCs/>
        </w:rPr>
        <w:t xml:space="preserve">b) </w:t>
      </w:r>
      <w:r w:rsidRPr="00A438BC">
        <w:t xml:space="preserve">[En parlant d'une jeune fille, d'une femme] Être violée. </w:t>
      </w:r>
      <w:r w:rsidRPr="00A438BC">
        <w:rPr>
          <w:i/>
          <w:iCs/>
        </w:rPr>
        <w:t>Méfie-toi, dit-il à Lucie, les pucelles l'excitent. (...) il te fera passer à la casserole</w:t>
      </w:r>
      <w:r w:rsidRPr="00A438BC">
        <w:t xml:space="preserve"> (ABELLIO, </w:t>
      </w:r>
      <w:r w:rsidRPr="00A438BC">
        <w:rPr>
          <w:i/>
          <w:iCs/>
        </w:rPr>
        <w:t xml:space="preserve">Heureux les pacifiques, </w:t>
      </w:r>
      <w:r w:rsidRPr="00A438BC">
        <w:t>1946, p. 56).</w:t>
      </w:r>
      <w:r w:rsidRPr="00A438BC">
        <w:br/>
      </w:r>
      <w:r w:rsidRPr="00A438BC">
        <w:rPr>
          <w:b/>
          <w:bCs/>
        </w:rPr>
        <w:t xml:space="preserve">c) </w:t>
      </w:r>
      <w:r w:rsidRPr="00A438BC">
        <w:t xml:space="preserve">[En parlant d'un malfaiteur, avec réf. au sens « mouchard » </w:t>
      </w:r>
      <w:r w:rsidRPr="00A438BC">
        <w:rPr>
          <w:i/>
          <w:iCs/>
        </w:rPr>
        <w:t>supra</w:t>
      </w:r>
      <w:r w:rsidRPr="00A438BC">
        <w:t xml:space="preserve"> B 1 c] Être dénoncé.</w:t>
      </w:r>
      <w:r w:rsidRPr="00A438BC">
        <w:br/>
      </w:r>
      <w:r w:rsidRPr="00A438BC">
        <w:rPr>
          <w:b/>
          <w:bCs/>
        </w:rPr>
        <w:t xml:space="preserve">d) </w:t>
      </w:r>
      <w:r w:rsidRPr="00A438BC">
        <w:t>Subir un examen, un interrogatoire.</w:t>
      </w:r>
      <w:r w:rsidRPr="00A438BC">
        <w:br/>
      </w:r>
    </w:p>
    <w:p w:rsidR="00A438BC" w:rsidRDefault="00A438BC" w:rsidP="00A438BC">
      <w:pPr>
        <w:ind w:left="0" w:firstLine="0"/>
      </w:pPr>
    </w:p>
    <w:p w:rsidR="00A438BC" w:rsidRDefault="00A438BC" w:rsidP="00A438BC">
      <w:pPr>
        <w:pStyle w:val="Paragraphedeliste"/>
        <w:numPr>
          <w:ilvl w:val="0"/>
          <w:numId w:val="5"/>
        </w:numPr>
      </w:pPr>
      <w:r>
        <w:t>Wikipédia, extrait</w:t>
      </w:r>
    </w:p>
    <w:p w:rsidR="00A438BC" w:rsidRPr="00A438BC" w:rsidRDefault="00A438BC" w:rsidP="00A438BC">
      <w:pPr>
        <w:ind w:left="0" w:firstLine="0"/>
      </w:pPr>
      <w:r w:rsidRPr="00A438BC">
        <w:rPr>
          <w:b/>
          <w:bCs/>
        </w:rPr>
        <w:t>Expressions </w:t>
      </w:r>
    </w:p>
    <w:p w:rsidR="00A438BC" w:rsidRPr="00A438BC" w:rsidRDefault="00A438BC" w:rsidP="00A438BC">
      <w:pPr>
        <w:numPr>
          <w:ilvl w:val="0"/>
          <w:numId w:val="4"/>
        </w:numPr>
      </w:pPr>
      <w:r w:rsidRPr="00A438BC">
        <w:rPr>
          <w:i/>
          <w:iCs/>
        </w:rPr>
        <w:t>Chanter comme une casserole</w:t>
      </w:r>
      <w:r w:rsidRPr="00A438BC">
        <w:t xml:space="preserve"> signifie chanter faux. </w:t>
      </w:r>
    </w:p>
    <w:p w:rsidR="00A438BC" w:rsidRPr="00A438BC" w:rsidRDefault="00A438BC" w:rsidP="00A438BC">
      <w:pPr>
        <w:numPr>
          <w:ilvl w:val="0"/>
          <w:numId w:val="3"/>
        </w:numPr>
      </w:pPr>
      <w:r w:rsidRPr="00A438BC">
        <w:rPr>
          <w:i/>
          <w:iCs/>
        </w:rPr>
        <w:t>Passer à la casserole</w:t>
      </w:r>
      <w:r w:rsidRPr="00A438BC">
        <w:t xml:space="preserve">, en allusion aux volailles que l'on y fait revenir, signifie « être en mauvaise posture » puis, plaisamment, « devoir se soumettre à une relation sexuelle ». </w:t>
      </w:r>
    </w:p>
    <w:p w:rsidR="00A438BC" w:rsidRPr="00E5061F" w:rsidRDefault="00A438BC" w:rsidP="00A438BC">
      <w:pPr>
        <w:numPr>
          <w:ilvl w:val="0"/>
          <w:numId w:val="3"/>
        </w:numPr>
      </w:pPr>
      <w:r w:rsidRPr="00A438BC">
        <w:rPr>
          <w:i/>
          <w:iCs/>
        </w:rPr>
        <w:t>Traîner des casseroles</w:t>
      </w:r>
      <w:r w:rsidRPr="00A438BC">
        <w:t xml:space="preserve"> signifie « avoir été mêlé à des affaires douteuses » et plus généralement avoir commis des erreurs ou maladresses que l'on préférerait voir tomber dans l'oubli. L'origine vient peut-être des ustensiles de cuisine que l'on accrochait à la voiture des jeunes mariés ou bien ceux accrochés aux queues des chiens. L'utilisation est attestée dès </w:t>
      </w:r>
      <w:hyperlink r:id="rId11" w:tooltip="1902" w:history="1">
        <w:r w:rsidRPr="00E5061F">
          <w:rPr>
            <w:rStyle w:val="Lienhypertexte"/>
            <w:color w:val="auto"/>
            <w:u w:val="none"/>
          </w:rPr>
          <w:t>1902</w:t>
        </w:r>
      </w:hyperlink>
      <w:r w:rsidRPr="00E5061F">
        <w:t xml:space="preserve"> dans </w:t>
      </w:r>
      <w:r w:rsidRPr="00E5061F">
        <w:rPr>
          <w:i/>
          <w:iCs/>
        </w:rPr>
        <w:t>Scènes et doctrines du nationalisme</w:t>
      </w:r>
      <w:r w:rsidRPr="00E5061F">
        <w:t xml:space="preserve"> de </w:t>
      </w:r>
      <w:hyperlink r:id="rId12" w:tooltip="Maurice Barrès" w:history="1">
        <w:r w:rsidRPr="00E5061F">
          <w:rPr>
            <w:rStyle w:val="Lienhypertexte"/>
            <w:color w:val="auto"/>
            <w:u w:val="none"/>
          </w:rPr>
          <w:t>Maurice Barrès</w:t>
        </w:r>
      </w:hyperlink>
      <w:hyperlink r:id="rId13" w:anchor="cite_note-0" w:history="1">
        <w:r w:rsidRPr="00E5061F">
          <w:rPr>
            <w:rStyle w:val="Lienhypertexte"/>
            <w:vanish/>
            <w:color w:val="auto"/>
            <w:u w:val="none"/>
            <w:vertAlign w:val="superscript"/>
          </w:rPr>
          <w:t>[</w:t>
        </w:r>
        <w:r w:rsidRPr="00E5061F">
          <w:rPr>
            <w:rStyle w:val="Lienhypertexte"/>
            <w:color w:val="auto"/>
            <w:u w:val="none"/>
            <w:vertAlign w:val="superscript"/>
          </w:rPr>
          <w:t>1</w:t>
        </w:r>
        <w:r w:rsidRPr="00E5061F">
          <w:rPr>
            <w:rStyle w:val="Lienhypertexte"/>
            <w:vanish/>
            <w:color w:val="auto"/>
            <w:u w:val="none"/>
            <w:vertAlign w:val="superscript"/>
          </w:rPr>
          <w:t>]</w:t>
        </w:r>
      </w:hyperlink>
      <w:r w:rsidRPr="00E5061F">
        <w:t xml:space="preserve">. Par extension, l'expression </w:t>
      </w:r>
      <w:r w:rsidRPr="00E5061F">
        <w:rPr>
          <w:i/>
          <w:iCs/>
        </w:rPr>
        <w:t>une casserole</w:t>
      </w:r>
      <w:r w:rsidRPr="00E5061F">
        <w:t xml:space="preserve"> désigne aussi un souvenir peu glorieux. Dans l'émission </w:t>
      </w:r>
      <w:hyperlink r:id="rId14" w:tooltip="Les Enfants de la télé" w:history="1">
        <w:r w:rsidRPr="00E5061F">
          <w:rPr>
            <w:rStyle w:val="Lienhypertexte"/>
            <w:i/>
            <w:iCs/>
            <w:color w:val="auto"/>
            <w:u w:val="none"/>
          </w:rPr>
          <w:t>Les Enfants de la télé</w:t>
        </w:r>
      </w:hyperlink>
      <w:r w:rsidRPr="00E5061F">
        <w:t xml:space="preserve">, l'animateur </w:t>
      </w:r>
      <w:hyperlink r:id="rId15" w:tooltip="Arthur (animateur)" w:history="1">
        <w:r w:rsidRPr="00E5061F">
          <w:rPr>
            <w:rStyle w:val="Lienhypertexte"/>
            <w:color w:val="auto"/>
            <w:u w:val="none"/>
          </w:rPr>
          <w:t>Arthur</w:t>
        </w:r>
      </w:hyperlink>
      <w:r w:rsidRPr="00E5061F">
        <w:t xml:space="preserve"> présente ainsi la diffusion des premières apparitions télévisées des différents invités du plateau. </w:t>
      </w:r>
    </w:p>
    <w:p w:rsidR="00A438BC" w:rsidRPr="00E5061F" w:rsidRDefault="00A438BC" w:rsidP="00A438BC">
      <w:pPr>
        <w:ind w:left="0" w:firstLine="0"/>
      </w:pPr>
    </w:p>
    <w:sectPr w:rsidR="00A438BC" w:rsidRPr="00E5061F" w:rsidSect="00E548DA">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31" w:rsidRDefault="003D7531" w:rsidP="00E548DA">
      <w:r>
        <w:separator/>
      </w:r>
    </w:p>
  </w:endnote>
  <w:endnote w:type="continuationSeparator" w:id="0">
    <w:p w:rsidR="003D7531" w:rsidRDefault="003D7531" w:rsidP="00E54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F3" w:rsidRDefault="00DC68F3">
    <w:pPr>
      <w:pStyle w:val="Pieddepage"/>
    </w:pPr>
  </w:p>
  <w:p w:rsidR="00DC68F3" w:rsidRPr="00DC68F3" w:rsidRDefault="00DC68F3">
    <w:pPr>
      <w:pStyle w:val="Pieddepage"/>
      <w:rPr>
        <w:sz w:val="20"/>
        <w:szCs w:val="20"/>
      </w:rPr>
    </w:pPr>
    <w:r w:rsidRPr="00DC68F3">
      <w:rPr>
        <w:sz w:val="20"/>
        <w:szCs w:val="20"/>
      </w:rPr>
      <w:t xml:space="preserve">S. Bornaz                                                                            </w:t>
    </w:r>
    <w:r w:rsidRPr="00DC68F3">
      <w:rPr>
        <w:sz w:val="20"/>
        <w:szCs w:val="20"/>
      </w:rPr>
      <w:fldChar w:fldCharType="begin"/>
    </w:r>
    <w:r w:rsidRPr="00DC68F3">
      <w:rPr>
        <w:sz w:val="20"/>
        <w:szCs w:val="20"/>
      </w:rPr>
      <w:instrText xml:space="preserve"> PAGE   \* MERGEFORMAT </w:instrText>
    </w:r>
    <w:r w:rsidRPr="00DC68F3">
      <w:rPr>
        <w:sz w:val="20"/>
        <w:szCs w:val="20"/>
      </w:rPr>
      <w:fldChar w:fldCharType="separate"/>
    </w:r>
    <w:r w:rsidR="00E5061F">
      <w:rPr>
        <w:noProof/>
        <w:sz w:val="20"/>
        <w:szCs w:val="20"/>
      </w:rPr>
      <w:t>4</w:t>
    </w:r>
    <w:r w:rsidRPr="00DC68F3">
      <w:rPr>
        <w:sz w:val="20"/>
        <w:szCs w:val="20"/>
      </w:rPr>
      <w:fldChar w:fldCharType="end"/>
    </w:r>
    <w:r w:rsidRPr="00DC68F3">
      <w:rPr>
        <w:sz w:val="20"/>
        <w:szCs w:val="20"/>
      </w:rPr>
      <w:t xml:space="preserve">                                             UCP-IUFM de Versailles - Gennevilliers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31" w:rsidRDefault="003D7531" w:rsidP="00E548DA">
      <w:r>
        <w:separator/>
      </w:r>
    </w:p>
  </w:footnote>
  <w:footnote w:type="continuationSeparator" w:id="0">
    <w:p w:rsidR="003D7531" w:rsidRDefault="003D7531" w:rsidP="00E54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DA" w:rsidRPr="00E548DA" w:rsidRDefault="00E548DA" w:rsidP="00E548DA">
    <w:pPr>
      <w:pStyle w:val="En-tte"/>
      <w:jc w:val="right"/>
    </w:pPr>
    <w:r w:rsidRPr="00E548DA">
      <w:rPr>
        <w:i/>
      </w:rPr>
      <w:t xml:space="preserve">La petite casserole d’Anatole  </w:t>
    </w:r>
    <w:r>
      <w:t>Isabelle Carrier     Bilboquet</w:t>
    </w:r>
  </w:p>
  <w:p w:rsidR="00E548DA" w:rsidRDefault="00E548D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611"/>
    <w:multiLevelType w:val="hybridMultilevel"/>
    <w:tmpl w:val="2E70D9E6"/>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717" w:hanging="360"/>
      </w:pPr>
      <w:rPr>
        <w:rFonts w:ascii="Courier New" w:hAnsi="Courier New" w:cs="Courier New" w:hint="default"/>
      </w:rPr>
    </w:lvl>
    <w:lvl w:ilvl="2" w:tplc="040C0005" w:tentative="1">
      <w:start w:val="1"/>
      <w:numFmt w:val="bullet"/>
      <w:lvlText w:val=""/>
      <w:lvlJc w:val="left"/>
      <w:pPr>
        <w:ind w:left="1437" w:hanging="360"/>
      </w:pPr>
      <w:rPr>
        <w:rFonts w:ascii="Wingdings" w:hAnsi="Wingdings" w:hint="default"/>
      </w:rPr>
    </w:lvl>
    <w:lvl w:ilvl="3" w:tplc="040C0001" w:tentative="1">
      <w:start w:val="1"/>
      <w:numFmt w:val="bullet"/>
      <w:lvlText w:val=""/>
      <w:lvlJc w:val="left"/>
      <w:pPr>
        <w:ind w:left="2157" w:hanging="360"/>
      </w:pPr>
      <w:rPr>
        <w:rFonts w:ascii="Symbol" w:hAnsi="Symbol" w:hint="default"/>
      </w:rPr>
    </w:lvl>
    <w:lvl w:ilvl="4" w:tplc="040C0003" w:tentative="1">
      <w:start w:val="1"/>
      <w:numFmt w:val="bullet"/>
      <w:lvlText w:val="o"/>
      <w:lvlJc w:val="left"/>
      <w:pPr>
        <w:ind w:left="2877" w:hanging="360"/>
      </w:pPr>
      <w:rPr>
        <w:rFonts w:ascii="Courier New" w:hAnsi="Courier New" w:cs="Courier New" w:hint="default"/>
      </w:rPr>
    </w:lvl>
    <w:lvl w:ilvl="5" w:tplc="040C0005" w:tentative="1">
      <w:start w:val="1"/>
      <w:numFmt w:val="bullet"/>
      <w:lvlText w:val=""/>
      <w:lvlJc w:val="left"/>
      <w:pPr>
        <w:ind w:left="3597" w:hanging="360"/>
      </w:pPr>
      <w:rPr>
        <w:rFonts w:ascii="Wingdings" w:hAnsi="Wingdings" w:hint="default"/>
      </w:rPr>
    </w:lvl>
    <w:lvl w:ilvl="6" w:tplc="040C0001" w:tentative="1">
      <w:start w:val="1"/>
      <w:numFmt w:val="bullet"/>
      <w:lvlText w:val=""/>
      <w:lvlJc w:val="left"/>
      <w:pPr>
        <w:ind w:left="4317" w:hanging="360"/>
      </w:pPr>
      <w:rPr>
        <w:rFonts w:ascii="Symbol" w:hAnsi="Symbol" w:hint="default"/>
      </w:rPr>
    </w:lvl>
    <w:lvl w:ilvl="7" w:tplc="040C0003" w:tentative="1">
      <w:start w:val="1"/>
      <w:numFmt w:val="bullet"/>
      <w:lvlText w:val="o"/>
      <w:lvlJc w:val="left"/>
      <w:pPr>
        <w:ind w:left="5037" w:hanging="360"/>
      </w:pPr>
      <w:rPr>
        <w:rFonts w:ascii="Courier New" w:hAnsi="Courier New" w:cs="Courier New" w:hint="default"/>
      </w:rPr>
    </w:lvl>
    <w:lvl w:ilvl="8" w:tplc="040C0005" w:tentative="1">
      <w:start w:val="1"/>
      <w:numFmt w:val="bullet"/>
      <w:lvlText w:val=""/>
      <w:lvlJc w:val="left"/>
      <w:pPr>
        <w:ind w:left="5757" w:hanging="360"/>
      </w:pPr>
      <w:rPr>
        <w:rFonts w:ascii="Wingdings" w:hAnsi="Wingdings" w:hint="default"/>
      </w:rPr>
    </w:lvl>
  </w:abstractNum>
  <w:abstractNum w:abstractNumId="1">
    <w:nsid w:val="0A6D39A7"/>
    <w:multiLevelType w:val="hybridMultilevel"/>
    <w:tmpl w:val="1A26A5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2C0BA8"/>
    <w:multiLevelType w:val="hybridMultilevel"/>
    <w:tmpl w:val="EC88C97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EBC48D3"/>
    <w:multiLevelType w:val="hybridMultilevel"/>
    <w:tmpl w:val="E9C857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C9465D0"/>
    <w:multiLevelType w:val="multilevel"/>
    <w:tmpl w:val="772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48DA"/>
    <w:rsid w:val="00123FE4"/>
    <w:rsid w:val="001A2A4E"/>
    <w:rsid w:val="001E47B8"/>
    <w:rsid w:val="001F3ECE"/>
    <w:rsid w:val="00215120"/>
    <w:rsid w:val="002C5965"/>
    <w:rsid w:val="002D3EA3"/>
    <w:rsid w:val="002E21A3"/>
    <w:rsid w:val="003D7531"/>
    <w:rsid w:val="0041385B"/>
    <w:rsid w:val="004C15E0"/>
    <w:rsid w:val="005911DD"/>
    <w:rsid w:val="006148AF"/>
    <w:rsid w:val="007D3D48"/>
    <w:rsid w:val="00A438BC"/>
    <w:rsid w:val="00B8502D"/>
    <w:rsid w:val="00BE6665"/>
    <w:rsid w:val="00CA457C"/>
    <w:rsid w:val="00D0051E"/>
    <w:rsid w:val="00DC68F3"/>
    <w:rsid w:val="00DD174F"/>
    <w:rsid w:val="00E017BB"/>
    <w:rsid w:val="00E5061F"/>
    <w:rsid w:val="00E548DA"/>
    <w:rsid w:val="00F31B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B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548DA"/>
    <w:pPr>
      <w:tabs>
        <w:tab w:val="center" w:pos="4536"/>
        <w:tab w:val="right" w:pos="9072"/>
      </w:tabs>
    </w:pPr>
  </w:style>
  <w:style w:type="character" w:customStyle="1" w:styleId="En-tteCar">
    <w:name w:val="En-tête Car"/>
    <w:basedOn w:val="Policepardfaut"/>
    <w:link w:val="En-tte"/>
    <w:uiPriority w:val="99"/>
    <w:semiHidden/>
    <w:rsid w:val="00E548DA"/>
  </w:style>
  <w:style w:type="paragraph" w:styleId="Pieddepage">
    <w:name w:val="footer"/>
    <w:basedOn w:val="Normal"/>
    <w:link w:val="PieddepageCar"/>
    <w:uiPriority w:val="99"/>
    <w:semiHidden/>
    <w:unhideWhenUsed/>
    <w:rsid w:val="00E548DA"/>
    <w:pPr>
      <w:tabs>
        <w:tab w:val="center" w:pos="4536"/>
        <w:tab w:val="right" w:pos="9072"/>
      </w:tabs>
    </w:pPr>
  </w:style>
  <w:style w:type="character" w:customStyle="1" w:styleId="PieddepageCar">
    <w:name w:val="Pied de page Car"/>
    <w:basedOn w:val="Policepardfaut"/>
    <w:link w:val="Pieddepage"/>
    <w:uiPriority w:val="99"/>
    <w:semiHidden/>
    <w:rsid w:val="00E548DA"/>
  </w:style>
  <w:style w:type="paragraph" w:styleId="Textedebulles">
    <w:name w:val="Balloon Text"/>
    <w:basedOn w:val="Normal"/>
    <w:link w:val="TextedebullesCar"/>
    <w:uiPriority w:val="99"/>
    <w:semiHidden/>
    <w:unhideWhenUsed/>
    <w:rsid w:val="00E548DA"/>
    <w:rPr>
      <w:rFonts w:ascii="Tahoma" w:hAnsi="Tahoma" w:cs="Tahoma"/>
      <w:sz w:val="16"/>
      <w:szCs w:val="16"/>
    </w:rPr>
  </w:style>
  <w:style w:type="character" w:customStyle="1" w:styleId="TextedebullesCar">
    <w:name w:val="Texte de bulles Car"/>
    <w:basedOn w:val="Policepardfaut"/>
    <w:link w:val="Textedebulles"/>
    <w:uiPriority w:val="99"/>
    <w:semiHidden/>
    <w:rsid w:val="00E548DA"/>
    <w:rPr>
      <w:rFonts w:ascii="Tahoma" w:hAnsi="Tahoma" w:cs="Tahoma"/>
      <w:sz w:val="16"/>
      <w:szCs w:val="16"/>
    </w:rPr>
  </w:style>
  <w:style w:type="paragraph" w:styleId="Paragraphedeliste">
    <w:name w:val="List Paragraph"/>
    <w:basedOn w:val="Normal"/>
    <w:uiPriority w:val="34"/>
    <w:qFormat/>
    <w:rsid w:val="00215120"/>
    <w:pPr>
      <w:ind w:left="720"/>
      <w:contextualSpacing/>
    </w:pPr>
  </w:style>
  <w:style w:type="character" w:styleId="Lienhypertexte">
    <w:name w:val="Hyperlink"/>
    <w:basedOn w:val="Policepardfaut"/>
    <w:uiPriority w:val="99"/>
    <w:unhideWhenUsed/>
    <w:rsid w:val="00F31B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447405">
      <w:bodyDiv w:val="1"/>
      <w:marLeft w:val="0"/>
      <w:marRight w:val="0"/>
      <w:marTop w:val="0"/>
      <w:marBottom w:val="0"/>
      <w:divBdr>
        <w:top w:val="none" w:sz="0" w:space="0" w:color="auto"/>
        <w:left w:val="none" w:sz="0" w:space="0" w:color="auto"/>
        <w:bottom w:val="none" w:sz="0" w:space="0" w:color="auto"/>
        <w:right w:val="none" w:sz="0" w:space="0" w:color="auto"/>
      </w:divBdr>
      <w:divsChild>
        <w:div w:id="1401055846">
          <w:marLeft w:val="0"/>
          <w:marRight w:val="0"/>
          <w:marTop w:val="0"/>
          <w:marBottom w:val="0"/>
          <w:divBdr>
            <w:top w:val="none" w:sz="0" w:space="0" w:color="auto"/>
            <w:left w:val="none" w:sz="0" w:space="0" w:color="auto"/>
            <w:bottom w:val="none" w:sz="0" w:space="0" w:color="auto"/>
            <w:right w:val="none" w:sz="0" w:space="0" w:color="auto"/>
          </w:divBdr>
          <w:divsChild>
            <w:div w:id="1371952590">
              <w:marLeft w:val="0"/>
              <w:marRight w:val="0"/>
              <w:marTop w:val="0"/>
              <w:marBottom w:val="0"/>
              <w:divBdr>
                <w:top w:val="none" w:sz="0" w:space="0" w:color="auto"/>
                <w:left w:val="none" w:sz="0" w:space="0" w:color="auto"/>
                <w:bottom w:val="none" w:sz="0" w:space="0" w:color="auto"/>
                <w:right w:val="none" w:sz="0" w:space="0" w:color="auto"/>
              </w:divBdr>
              <w:divsChild>
                <w:div w:id="910308281">
                  <w:marLeft w:val="363"/>
                  <w:marRight w:val="363"/>
                  <w:marTop w:val="0"/>
                  <w:marBottom w:val="0"/>
                  <w:divBdr>
                    <w:top w:val="none" w:sz="0" w:space="0" w:color="auto"/>
                    <w:left w:val="none" w:sz="0" w:space="0" w:color="auto"/>
                    <w:bottom w:val="none" w:sz="0" w:space="0" w:color="auto"/>
                    <w:right w:val="none" w:sz="0" w:space="0" w:color="auto"/>
                  </w:divBdr>
                  <w:divsChild>
                    <w:div w:id="1098407013">
                      <w:marLeft w:val="388"/>
                      <w:marRight w:val="388"/>
                      <w:marTop w:val="0"/>
                      <w:marBottom w:val="0"/>
                      <w:divBdr>
                        <w:top w:val="none" w:sz="0" w:space="0" w:color="auto"/>
                        <w:left w:val="none" w:sz="0" w:space="0" w:color="auto"/>
                        <w:bottom w:val="none" w:sz="0" w:space="0" w:color="auto"/>
                        <w:right w:val="none" w:sz="0" w:space="0" w:color="auto"/>
                      </w:divBdr>
                      <w:divsChild>
                        <w:div w:id="2141536002">
                          <w:marLeft w:val="0"/>
                          <w:marRight w:val="0"/>
                          <w:marTop w:val="0"/>
                          <w:marBottom w:val="250"/>
                          <w:divBdr>
                            <w:top w:val="none" w:sz="0" w:space="0" w:color="auto"/>
                            <w:left w:val="none" w:sz="0" w:space="0" w:color="auto"/>
                            <w:bottom w:val="none" w:sz="0" w:space="0" w:color="auto"/>
                            <w:right w:val="dotted" w:sz="4" w:space="16" w:color="C2C2C2"/>
                          </w:divBdr>
                          <w:divsChild>
                            <w:div w:id="2141415878">
                              <w:marLeft w:val="0"/>
                              <w:marRight w:val="0"/>
                              <w:marTop w:val="0"/>
                              <w:marBottom w:val="0"/>
                              <w:divBdr>
                                <w:top w:val="none" w:sz="0" w:space="0" w:color="auto"/>
                                <w:left w:val="none" w:sz="0" w:space="0" w:color="auto"/>
                                <w:bottom w:val="dotted" w:sz="4" w:space="6" w:color="C2C2C2"/>
                                <w:right w:val="none" w:sz="0" w:space="0" w:color="auto"/>
                              </w:divBdr>
                            </w:div>
                          </w:divsChild>
                        </w:div>
                      </w:divsChild>
                    </w:div>
                  </w:divsChild>
                </w:div>
              </w:divsChild>
            </w:div>
          </w:divsChild>
        </w:div>
      </w:divsChild>
    </w:div>
    <w:div w:id="156654745">
      <w:bodyDiv w:val="1"/>
      <w:marLeft w:val="0"/>
      <w:marRight w:val="0"/>
      <w:marTop w:val="0"/>
      <w:marBottom w:val="0"/>
      <w:divBdr>
        <w:top w:val="none" w:sz="0" w:space="0" w:color="auto"/>
        <w:left w:val="none" w:sz="0" w:space="0" w:color="auto"/>
        <w:bottom w:val="none" w:sz="0" w:space="0" w:color="auto"/>
        <w:right w:val="none" w:sz="0" w:space="0" w:color="auto"/>
      </w:divBdr>
      <w:divsChild>
        <w:div w:id="1559122326">
          <w:marLeft w:val="0"/>
          <w:marRight w:val="0"/>
          <w:marTop w:val="0"/>
          <w:marBottom w:val="0"/>
          <w:divBdr>
            <w:top w:val="none" w:sz="0" w:space="0" w:color="auto"/>
            <w:left w:val="none" w:sz="0" w:space="0" w:color="auto"/>
            <w:bottom w:val="none" w:sz="0" w:space="0" w:color="auto"/>
            <w:right w:val="none" w:sz="0" w:space="0" w:color="auto"/>
          </w:divBdr>
          <w:divsChild>
            <w:div w:id="1089890947">
              <w:marLeft w:val="0"/>
              <w:marRight w:val="0"/>
              <w:marTop w:val="0"/>
              <w:marBottom w:val="0"/>
              <w:divBdr>
                <w:top w:val="none" w:sz="0" w:space="0" w:color="auto"/>
                <w:left w:val="none" w:sz="0" w:space="0" w:color="auto"/>
                <w:bottom w:val="none" w:sz="0" w:space="0" w:color="auto"/>
                <w:right w:val="none" w:sz="0" w:space="0" w:color="auto"/>
              </w:divBdr>
              <w:divsChild>
                <w:div w:id="383531060">
                  <w:marLeft w:val="0"/>
                  <w:marRight w:val="0"/>
                  <w:marTop w:val="0"/>
                  <w:marBottom w:val="0"/>
                  <w:divBdr>
                    <w:top w:val="none" w:sz="0" w:space="0" w:color="auto"/>
                    <w:left w:val="none" w:sz="0" w:space="0" w:color="auto"/>
                    <w:bottom w:val="none" w:sz="0" w:space="0" w:color="auto"/>
                    <w:right w:val="none" w:sz="0" w:space="0" w:color="auto"/>
                  </w:divBdr>
                  <w:divsChild>
                    <w:div w:id="959186238">
                      <w:marLeft w:val="0"/>
                      <w:marRight w:val="0"/>
                      <w:marTop w:val="0"/>
                      <w:marBottom w:val="0"/>
                      <w:divBdr>
                        <w:top w:val="none" w:sz="0" w:space="0" w:color="auto"/>
                        <w:left w:val="none" w:sz="0" w:space="0" w:color="auto"/>
                        <w:bottom w:val="none" w:sz="0" w:space="0" w:color="auto"/>
                        <w:right w:val="none" w:sz="0" w:space="0" w:color="auto"/>
                      </w:divBdr>
                      <w:divsChild>
                        <w:div w:id="1373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2571">
      <w:bodyDiv w:val="1"/>
      <w:marLeft w:val="0"/>
      <w:marRight w:val="0"/>
      <w:marTop w:val="0"/>
      <w:marBottom w:val="0"/>
      <w:divBdr>
        <w:top w:val="none" w:sz="0" w:space="0" w:color="auto"/>
        <w:left w:val="none" w:sz="0" w:space="0" w:color="auto"/>
        <w:bottom w:val="none" w:sz="0" w:space="0" w:color="auto"/>
        <w:right w:val="none" w:sz="0" w:space="0" w:color="auto"/>
      </w:divBdr>
      <w:divsChild>
        <w:div w:id="702443702">
          <w:marLeft w:val="0"/>
          <w:marRight w:val="0"/>
          <w:marTop w:val="0"/>
          <w:marBottom w:val="0"/>
          <w:divBdr>
            <w:top w:val="none" w:sz="0" w:space="0" w:color="auto"/>
            <w:left w:val="none" w:sz="0" w:space="0" w:color="auto"/>
            <w:bottom w:val="none" w:sz="0" w:space="0" w:color="auto"/>
            <w:right w:val="none" w:sz="0" w:space="0" w:color="auto"/>
          </w:divBdr>
          <w:divsChild>
            <w:div w:id="30763620">
              <w:marLeft w:val="0"/>
              <w:marRight w:val="0"/>
              <w:marTop w:val="0"/>
              <w:marBottom w:val="0"/>
              <w:divBdr>
                <w:top w:val="none" w:sz="0" w:space="0" w:color="auto"/>
                <w:left w:val="none" w:sz="0" w:space="0" w:color="auto"/>
                <w:bottom w:val="none" w:sz="0" w:space="0" w:color="auto"/>
                <w:right w:val="none" w:sz="0" w:space="0" w:color="auto"/>
              </w:divBdr>
              <w:divsChild>
                <w:div w:id="1586037740">
                  <w:marLeft w:val="435"/>
                  <w:marRight w:val="435"/>
                  <w:marTop w:val="0"/>
                  <w:marBottom w:val="0"/>
                  <w:divBdr>
                    <w:top w:val="none" w:sz="0" w:space="0" w:color="auto"/>
                    <w:left w:val="none" w:sz="0" w:space="0" w:color="auto"/>
                    <w:bottom w:val="none" w:sz="0" w:space="0" w:color="auto"/>
                    <w:right w:val="none" w:sz="0" w:space="0" w:color="auto"/>
                  </w:divBdr>
                  <w:divsChild>
                    <w:div w:id="417211403">
                      <w:marLeft w:val="465"/>
                      <w:marRight w:val="465"/>
                      <w:marTop w:val="0"/>
                      <w:marBottom w:val="0"/>
                      <w:divBdr>
                        <w:top w:val="none" w:sz="0" w:space="0" w:color="auto"/>
                        <w:left w:val="none" w:sz="0" w:space="0" w:color="auto"/>
                        <w:bottom w:val="none" w:sz="0" w:space="0" w:color="auto"/>
                        <w:right w:val="none" w:sz="0" w:space="0" w:color="auto"/>
                      </w:divBdr>
                      <w:divsChild>
                        <w:div w:id="183790246">
                          <w:marLeft w:val="0"/>
                          <w:marRight w:val="0"/>
                          <w:marTop w:val="0"/>
                          <w:marBottom w:val="300"/>
                          <w:divBdr>
                            <w:top w:val="none" w:sz="0" w:space="0" w:color="auto"/>
                            <w:left w:val="none" w:sz="0" w:space="0" w:color="auto"/>
                            <w:bottom w:val="none" w:sz="0" w:space="0" w:color="auto"/>
                            <w:right w:val="dotted" w:sz="6" w:space="19" w:color="C2C2C2"/>
                          </w:divBdr>
                          <w:divsChild>
                            <w:div w:id="1240943518">
                              <w:marLeft w:val="0"/>
                              <w:marRight w:val="0"/>
                              <w:marTop w:val="0"/>
                              <w:marBottom w:val="0"/>
                              <w:divBdr>
                                <w:top w:val="none" w:sz="0" w:space="0" w:color="auto"/>
                                <w:left w:val="none" w:sz="0" w:space="0" w:color="auto"/>
                                <w:bottom w:val="dotted" w:sz="6" w:space="8" w:color="C2C2C2"/>
                                <w:right w:val="none" w:sz="0" w:space="0" w:color="auto"/>
                              </w:divBdr>
                              <w:divsChild>
                                <w:div w:id="80828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153776">
      <w:bodyDiv w:val="1"/>
      <w:marLeft w:val="0"/>
      <w:marRight w:val="0"/>
      <w:marTop w:val="0"/>
      <w:marBottom w:val="0"/>
      <w:divBdr>
        <w:top w:val="none" w:sz="0" w:space="0" w:color="auto"/>
        <w:left w:val="none" w:sz="0" w:space="0" w:color="auto"/>
        <w:bottom w:val="none" w:sz="0" w:space="0" w:color="auto"/>
        <w:right w:val="none" w:sz="0" w:space="0" w:color="auto"/>
      </w:divBdr>
      <w:divsChild>
        <w:div w:id="120615731">
          <w:marLeft w:val="0"/>
          <w:marRight w:val="0"/>
          <w:marTop w:val="0"/>
          <w:marBottom w:val="0"/>
          <w:divBdr>
            <w:top w:val="none" w:sz="0" w:space="0" w:color="auto"/>
            <w:left w:val="none" w:sz="0" w:space="0" w:color="auto"/>
            <w:bottom w:val="none" w:sz="0" w:space="0" w:color="auto"/>
            <w:right w:val="none" w:sz="0" w:space="0" w:color="auto"/>
          </w:divBdr>
          <w:divsChild>
            <w:div w:id="389230575">
              <w:marLeft w:val="0"/>
              <w:marRight w:val="0"/>
              <w:marTop w:val="0"/>
              <w:marBottom w:val="0"/>
              <w:divBdr>
                <w:top w:val="none" w:sz="0" w:space="0" w:color="auto"/>
                <w:left w:val="none" w:sz="0" w:space="0" w:color="auto"/>
                <w:bottom w:val="none" w:sz="0" w:space="0" w:color="auto"/>
                <w:right w:val="none" w:sz="0" w:space="0" w:color="auto"/>
              </w:divBdr>
              <w:divsChild>
                <w:div w:id="80415302">
                  <w:marLeft w:val="0"/>
                  <w:marRight w:val="0"/>
                  <w:marTop w:val="0"/>
                  <w:marBottom w:val="0"/>
                  <w:divBdr>
                    <w:top w:val="none" w:sz="0" w:space="0" w:color="auto"/>
                    <w:left w:val="none" w:sz="0" w:space="0" w:color="auto"/>
                    <w:bottom w:val="none" w:sz="0" w:space="0" w:color="auto"/>
                    <w:right w:val="none" w:sz="0" w:space="0" w:color="auto"/>
                  </w:divBdr>
                  <w:divsChild>
                    <w:div w:id="7252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6681">
      <w:bodyDiv w:val="1"/>
      <w:marLeft w:val="0"/>
      <w:marRight w:val="0"/>
      <w:marTop w:val="0"/>
      <w:marBottom w:val="0"/>
      <w:divBdr>
        <w:top w:val="none" w:sz="0" w:space="0" w:color="auto"/>
        <w:left w:val="none" w:sz="0" w:space="0" w:color="auto"/>
        <w:bottom w:val="none" w:sz="0" w:space="0" w:color="auto"/>
        <w:right w:val="none" w:sz="0" w:space="0" w:color="auto"/>
      </w:divBdr>
      <w:divsChild>
        <w:div w:id="296956312">
          <w:marLeft w:val="0"/>
          <w:marRight w:val="0"/>
          <w:marTop w:val="0"/>
          <w:marBottom w:val="0"/>
          <w:divBdr>
            <w:top w:val="none" w:sz="0" w:space="0" w:color="auto"/>
            <w:left w:val="none" w:sz="0" w:space="0" w:color="auto"/>
            <w:bottom w:val="none" w:sz="0" w:space="0" w:color="auto"/>
            <w:right w:val="none" w:sz="0" w:space="0" w:color="auto"/>
          </w:divBdr>
          <w:divsChild>
            <w:div w:id="1369909972">
              <w:marLeft w:val="0"/>
              <w:marRight w:val="0"/>
              <w:marTop w:val="0"/>
              <w:marBottom w:val="0"/>
              <w:divBdr>
                <w:top w:val="none" w:sz="0" w:space="0" w:color="auto"/>
                <w:left w:val="none" w:sz="0" w:space="0" w:color="auto"/>
                <w:bottom w:val="none" w:sz="0" w:space="0" w:color="auto"/>
                <w:right w:val="none" w:sz="0" w:space="0" w:color="auto"/>
              </w:divBdr>
              <w:divsChild>
                <w:div w:id="321202137">
                  <w:marLeft w:val="0"/>
                  <w:marRight w:val="0"/>
                  <w:marTop w:val="0"/>
                  <w:marBottom w:val="0"/>
                  <w:divBdr>
                    <w:top w:val="none" w:sz="0" w:space="0" w:color="auto"/>
                    <w:left w:val="none" w:sz="0" w:space="0" w:color="auto"/>
                    <w:bottom w:val="none" w:sz="0" w:space="0" w:color="auto"/>
                    <w:right w:val="none" w:sz="0" w:space="0" w:color="auto"/>
                  </w:divBdr>
                  <w:divsChild>
                    <w:div w:id="14379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8654">
      <w:bodyDiv w:val="1"/>
      <w:marLeft w:val="0"/>
      <w:marRight w:val="0"/>
      <w:marTop w:val="0"/>
      <w:marBottom w:val="0"/>
      <w:divBdr>
        <w:top w:val="none" w:sz="0" w:space="0" w:color="auto"/>
        <w:left w:val="none" w:sz="0" w:space="0" w:color="auto"/>
        <w:bottom w:val="none" w:sz="0" w:space="0" w:color="auto"/>
        <w:right w:val="none" w:sz="0" w:space="0" w:color="auto"/>
      </w:divBdr>
      <w:divsChild>
        <w:div w:id="35663566">
          <w:marLeft w:val="0"/>
          <w:marRight w:val="0"/>
          <w:marTop w:val="0"/>
          <w:marBottom w:val="0"/>
          <w:divBdr>
            <w:top w:val="none" w:sz="0" w:space="0" w:color="auto"/>
            <w:left w:val="none" w:sz="0" w:space="0" w:color="auto"/>
            <w:bottom w:val="none" w:sz="0" w:space="0" w:color="auto"/>
            <w:right w:val="none" w:sz="0" w:space="0" w:color="auto"/>
          </w:divBdr>
          <w:divsChild>
            <w:div w:id="1889368983">
              <w:marLeft w:val="0"/>
              <w:marRight w:val="0"/>
              <w:marTop w:val="0"/>
              <w:marBottom w:val="0"/>
              <w:divBdr>
                <w:top w:val="none" w:sz="0" w:space="0" w:color="auto"/>
                <w:left w:val="none" w:sz="0" w:space="0" w:color="auto"/>
                <w:bottom w:val="none" w:sz="0" w:space="0" w:color="auto"/>
                <w:right w:val="none" w:sz="0" w:space="0" w:color="auto"/>
              </w:divBdr>
              <w:divsChild>
                <w:div w:id="1078794605">
                  <w:marLeft w:val="435"/>
                  <w:marRight w:val="435"/>
                  <w:marTop w:val="0"/>
                  <w:marBottom w:val="0"/>
                  <w:divBdr>
                    <w:top w:val="none" w:sz="0" w:space="0" w:color="auto"/>
                    <w:left w:val="none" w:sz="0" w:space="0" w:color="auto"/>
                    <w:bottom w:val="none" w:sz="0" w:space="0" w:color="auto"/>
                    <w:right w:val="none" w:sz="0" w:space="0" w:color="auto"/>
                  </w:divBdr>
                  <w:divsChild>
                    <w:div w:id="978611716">
                      <w:marLeft w:val="465"/>
                      <w:marRight w:val="465"/>
                      <w:marTop w:val="0"/>
                      <w:marBottom w:val="0"/>
                      <w:divBdr>
                        <w:top w:val="none" w:sz="0" w:space="0" w:color="auto"/>
                        <w:left w:val="none" w:sz="0" w:space="0" w:color="auto"/>
                        <w:bottom w:val="none" w:sz="0" w:space="0" w:color="auto"/>
                        <w:right w:val="none" w:sz="0" w:space="0" w:color="auto"/>
                      </w:divBdr>
                      <w:divsChild>
                        <w:div w:id="1562859648">
                          <w:marLeft w:val="0"/>
                          <w:marRight w:val="0"/>
                          <w:marTop w:val="0"/>
                          <w:marBottom w:val="300"/>
                          <w:divBdr>
                            <w:top w:val="none" w:sz="0" w:space="0" w:color="auto"/>
                            <w:left w:val="none" w:sz="0" w:space="0" w:color="auto"/>
                            <w:bottom w:val="none" w:sz="0" w:space="0" w:color="auto"/>
                            <w:right w:val="dotted" w:sz="6" w:space="19" w:color="C2C2C2"/>
                          </w:divBdr>
                          <w:divsChild>
                            <w:div w:id="2074230484">
                              <w:marLeft w:val="0"/>
                              <w:marRight w:val="0"/>
                              <w:marTop w:val="0"/>
                              <w:marBottom w:val="0"/>
                              <w:divBdr>
                                <w:top w:val="none" w:sz="0" w:space="0" w:color="auto"/>
                                <w:left w:val="none" w:sz="0" w:space="0" w:color="auto"/>
                                <w:bottom w:val="dotted" w:sz="6" w:space="8" w:color="C2C2C2"/>
                                <w:right w:val="none" w:sz="0" w:space="0" w:color="auto"/>
                              </w:divBdr>
                            </w:div>
                          </w:divsChild>
                        </w:div>
                      </w:divsChild>
                    </w:div>
                  </w:divsChild>
                </w:div>
              </w:divsChild>
            </w:div>
          </w:divsChild>
        </w:div>
      </w:divsChild>
    </w:div>
    <w:div w:id="726690186">
      <w:bodyDiv w:val="1"/>
      <w:marLeft w:val="0"/>
      <w:marRight w:val="0"/>
      <w:marTop w:val="0"/>
      <w:marBottom w:val="0"/>
      <w:divBdr>
        <w:top w:val="none" w:sz="0" w:space="0" w:color="auto"/>
        <w:left w:val="none" w:sz="0" w:space="0" w:color="auto"/>
        <w:bottom w:val="none" w:sz="0" w:space="0" w:color="auto"/>
        <w:right w:val="none" w:sz="0" w:space="0" w:color="auto"/>
      </w:divBdr>
      <w:divsChild>
        <w:div w:id="1342733208">
          <w:marLeft w:val="0"/>
          <w:marRight w:val="0"/>
          <w:marTop w:val="0"/>
          <w:marBottom w:val="0"/>
          <w:divBdr>
            <w:top w:val="none" w:sz="0" w:space="0" w:color="auto"/>
            <w:left w:val="none" w:sz="0" w:space="0" w:color="auto"/>
            <w:bottom w:val="none" w:sz="0" w:space="0" w:color="auto"/>
            <w:right w:val="none" w:sz="0" w:space="0" w:color="auto"/>
          </w:divBdr>
          <w:divsChild>
            <w:div w:id="1287548154">
              <w:marLeft w:val="0"/>
              <w:marRight w:val="0"/>
              <w:marTop w:val="0"/>
              <w:marBottom w:val="0"/>
              <w:divBdr>
                <w:top w:val="none" w:sz="0" w:space="0" w:color="auto"/>
                <w:left w:val="none" w:sz="0" w:space="0" w:color="auto"/>
                <w:bottom w:val="none" w:sz="0" w:space="0" w:color="auto"/>
                <w:right w:val="none" w:sz="0" w:space="0" w:color="auto"/>
              </w:divBdr>
              <w:divsChild>
                <w:div w:id="273366502">
                  <w:marLeft w:val="0"/>
                  <w:marRight w:val="0"/>
                  <w:marTop w:val="0"/>
                  <w:marBottom w:val="0"/>
                  <w:divBdr>
                    <w:top w:val="none" w:sz="0" w:space="0" w:color="auto"/>
                    <w:left w:val="none" w:sz="0" w:space="0" w:color="auto"/>
                    <w:bottom w:val="none" w:sz="0" w:space="0" w:color="auto"/>
                    <w:right w:val="none" w:sz="0" w:space="0" w:color="auto"/>
                  </w:divBdr>
                  <w:divsChild>
                    <w:div w:id="185796435">
                      <w:marLeft w:val="0"/>
                      <w:marRight w:val="0"/>
                      <w:marTop w:val="0"/>
                      <w:marBottom w:val="0"/>
                      <w:divBdr>
                        <w:top w:val="none" w:sz="0" w:space="0" w:color="auto"/>
                        <w:left w:val="none" w:sz="0" w:space="0" w:color="auto"/>
                        <w:bottom w:val="none" w:sz="0" w:space="0" w:color="auto"/>
                        <w:right w:val="none" w:sz="0" w:space="0" w:color="auto"/>
                      </w:divBdr>
                      <w:divsChild>
                        <w:div w:id="2051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26675">
      <w:bodyDiv w:val="1"/>
      <w:marLeft w:val="0"/>
      <w:marRight w:val="0"/>
      <w:marTop w:val="0"/>
      <w:marBottom w:val="0"/>
      <w:divBdr>
        <w:top w:val="none" w:sz="0" w:space="0" w:color="auto"/>
        <w:left w:val="none" w:sz="0" w:space="0" w:color="auto"/>
        <w:bottom w:val="none" w:sz="0" w:space="0" w:color="auto"/>
        <w:right w:val="none" w:sz="0" w:space="0" w:color="auto"/>
      </w:divBdr>
    </w:div>
    <w:div w:id="1111434209">
      <w:bodyDiv w:val="1"/>
      <w:marLeft w:val="0"/>
      <w:marRight w:val="0"/>
      <w:marTop w:val="0"/>
      <w:marBottom w:val="0"/>
      <w:divBdr>
        <w:top w:val="none" w:sz="0" w:space="0" w:color="auto"/>
        <w:left w:val="none" w:sz="0" w:space="0" w:color="auto"/>
        <w:bottom w:val="none" w:sz="0" w:space="0" w:color="auto"/>
        <w:right w:val="none" w:sz="0" w:space="0" w:color="auto"/>
      </w:divBdr>
      <w:divsChild>
        <w:div w:id="332415519">
          <w:marLeft w:val="0"/>
          <w:marRight w:val="0"/>
          <w:marTop w:val="0"/>
          <w:marBottom w:val="0"/>
          <w:divBdr>
            <w:top w:val="none" w:sz="0" w:space="0" w:color="auto"/>
            <w:left w:val="none" w:sz="0" w:space="0" w:color="auto"/>
            <w:bottom w:val="none" w:sz="0" w:space="0" w:color="auto"/>
            <w:right w:val="none" w:sz="0" w:space="0" w:color="auto"/>
          </w:divBdr>
          <w:divsChild>
            <w:div w:id="654147320">
              <w:marLeft w:val="0"/>
              <w:marRight w:val="0"/>
              <w:marTop w:val="0"/>
              <w:marBottom w:val="0"/>
              <w:divBdr>
                <w:top w:val="none" w:sz="0" w:space="0" w:color="auto"/>
                <w:left w:val="none" w:sz="0" w:space="0" w:color="auto"/>
                <w:bottom w:val="none" w:sz="0" w:space="0" w:color="auto"/>
                <w:right w:val="none" w:sz="0" w:space="0" w:color="auto"/>
              </w:divBdr>
              <w:divsChild>
                <w:div w:id="2042247703">
                  <w:marLeft w:val="363"/>
                  <w:marRight w:val="363"/>
                  <w:marTop w:val="0"/>
                  <w:marBottom w:val="0"/>
                  <w:divBdr>
                    <w:top w:val="none" w:sz="0" w:space="0" w:color="auto"/>
                    <w:left w:val="none" w:sz="0" w:space="0" w:color="auto"/>
                    <w:bottom w:val="none" w:sz="0" w:space="0" w:color="auto"/>
                    <w:right w:val="none" w:sz="0" w:space="0" w:color="auto"/>
                  </w:divBdr>
                  <w:divsChild>
                    <w:div w:id="2087022753">
                      <w:marLeft w:val="388"/>
                      <w:marRight w:val="388"/>
                      <w:marTop w:val="0"/>
                      <w:marBottom w:val="0"/>
                      <w:divBdr>
                        <w:top w:val="none" w:sz="0" w:space="0" w:color="auto"/>
                        <w:left w:val="none" w:sz="0" w:space="0" w:color="auto"/>
                        <w:bottom w:val="none" w:sz="0" w:space="0" w:color="auto"/>
                        <w:right w:val="none" w:sz="0" w:space="0" w:color="auto"/>
                      </w:divBdr>
                      <w:divsChild>
                        <w:div w:id="497039691">
                          <w:marLeft w:val="0"/>
                          <w:marRight w:val="0"/>
                          <w:marTop w:val="0"/>
                          <w:marBottom w:val="250"/>
                          <w:divBdr>
                            <w:top w:val="none" w:sz="0" w:space="0" w:color="auto"/>
                            <w:left w:val="none" w:sz="0" w:space="0" w:color="auto"/>
                            <w:bottom w:val="none" w:sz="0" w:space="0" w:color="auto"/>
                            <w:right w:val="dotted" w:sz="4" w:space="16" w:color="C2C2C2"/>
                          </w:divBdr>
                          <w:divsChild>
                            <w:div w:id="103186065">
                              <w:marLeft w:val="0"/>
                              <w:marRight w:val="0"/>
                              <w:marTop w:val="0"/>
                              <w:marBottom w:val="0"/>
                              <w:divBdr>
                                <w:top w:val="none" w:sz="0" w:space="0" w:color="auto"/>
                                <w:left w:val="none" w:sz="0" w:space="0" w:color="auto"/>
                                <w:bottom w:val="dotted" w:sz="4" w:space="6" w:color="C2C2C2"/>
                                <w:right w:val="none" w:sz="0" w:space="0" w:color="auto"/>
                              </w:divBdr>
                              <w:divsChild>
                                <w:div w:id="1617827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137192">
      <w:bodyDiv w:val="1"/>
      <w:marLeft w:val="0"/>
      <w:marRight w:val="0"/>
      <w:marTop w:val="0"/>
      <w:marBottom w:val="0"/>
      <w:divBdr>
        <w:top w:val="none" w:sz="0" w:space="0" w:color="auto"/>
        <w:left w:val="none" w:sz="0" w:space="0" w:color="auto"/>
        <w:bottom w:val="none" w:sz="0" w:space="0" w:color="auto"/>
        <w:right w:val="none" w:sz="0" w:space="0" w:color="auto"/>
      </w:divBdr>
    </w:div>
    <w:div w:id="1520512429">
      <w:bodyDiv w:val="1"/>
      <w:marLeft w:val="0"/>
      <w:marRight w:val="0"/>
      <w:marTop w:val="0"/>
      <w:marBottom w:val="0"/>
      <w:divBdr>
        <w:top w:val="none" w:sz="0" w:space="0" w:color="auto"/>
        <w:left w:val="none" w:sz="0" w:space="0" w:color="auto"/>
        <w:bottom w:val="none" w:sz="0" w:space="0" w:color="auto"/>
        <w:right w:val="none" w:sz="0" w:space="0" w:color="auto"/>
      </w:divBdr>
      <w:divsChild>
        <w:div w:id="560752870">
          <w:marLeft w:val="0"/>
          <w:marRight w:val="0"/>
          <w:marTop w:val="0"/>
          <w:marBottom w:val="0"/>
          <w:divBdr>
            <w:top w:val="none" w:sz="0" w:space="0" w:color="auto"/>
            <w:left w:val="none" w:sz="0" w:space="0" w:color="auto"/>
            <w:bottom w:val="none" w:sz="0" w:space="0" w:color="auto"/>
            <w:right w:val="none" w:sz="0" w:space="0" w:color="auto"/>
          </w:divBdr>
          <w:divsChild>
            <w:div w:id="1773084184">
              <w:marLeft w:val="0"/>
              <w:marRight w:val="0"/>
              <w:marTop w:val="0"/>
              <w:marBottom w:val="0"/>
              <w:divBdr>
                <w:top w:val="none" w:sz="0" w:space="0" w:color="auto"/>
                <w:left w:val="none" w:sz="0" w:space="0" w:color="auto"/>
                <w:bottom w:val="none" w:sz="0" w:space="0" w:color="auto"/>
                <w:right w:val="none" w:sz="0" w:space="0" w:color="auto"/>
              </w:divBdr>
              <w:divsChild>
                <w:div w:id="933590260">
                  <w:marLeft w:val="75"/>
                  <w:marRight w:val="0"/>
                  <w:marTop w:val="0"/>
                  <w:marBottom w:val="0"/>
                  <w:divBdr>
                    <w:top w:val="none" w:sz="0" w:space="0" w:color="auto"/>
                    <w:left w:val="none" w:sz="0" w:space="0" w:color="auto"/>
                    <w:bottom w:val="none" w:sz="0" w:space="0" w:color="auto"/>
                    <w:right w:val="none" w:sz="0" w:space="0" w:color="auto"/>
                  </w:divBdr>
                  <w:divsChild>
                    <w:div w:id="3507624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97629898">
      <w:bodyDiv w:val="1"/>
      <w:marLeft w:val="0"/>
      <w:marRight w:val="0"/>
      <w:marTop w:val="0"/>
      <w:marBottom w:val="0"/>
      <w:divBdr>
        <w:top w:val="none" w:sz="0" w:space="0" w:color="auto"/>
        <w:left w:val="none" w:sz="0" w:space="0" w:color="auto"/>
        <w:bottom w:val="none" w:sz="0" w:space="0" w:color="auto"/>
        <w:right w:val="none" w:sz="0" w:space="0" w:color="auto"/>
      </w:divBdr>
      <w:divsChild>
        <w:div w:id="1167944945">
          <w:marLeft w:val="0"/>
          <w:marRight w:val="0"/>
          <w:marTop w:val="0"/>
          <w:marBottom w:val="0"/>
          <w:divBdr>
            <w:top w:val="none" w:sz="0" w:space="0" w:color="auto"/>
            <w:left w:val="none" w:sz="0" w:space="0" w:color="auto"/>
            <w:bottom w:val="none" w:sz="0" w:space="0" w:color="auto"/>
            <w:right w:val="none" w:sz="0" w:space="0" w:color="auto"/>
          </w:divBdr>
          <w:divsChild>
            <w:div w:id="1559247454">
              <w:marLeft w:val="0"/>
              <w:marRight w:val="0"/>
              <w:marTop w:val="0"/>
              <w:marBottom w:val="0"/>
              <w:divBdr>
                <w:top w:val="none" w:sz="0" w:space="0" w:color="auto"/>
                <w:left w:val="none" w:sz="0" w:space="0" w:color="auto"/>
                <w:bottom w:val="none" w:sz="0" w:space="0" w:color="auto"/>
                <w:right w:val="none" w:sz="0" w:space="0" w:color="auto"/>
              </w:divBdr>
              <w:divsChild>
                <w:div w:id="980430053">
                  <w:marLeft w:val="63"/>
                  <w:marRight w:val="0"/>
                  <w:marTop w:val="0"/>
                  <w:marBottom w:val="0"/>
                  <w:divBdr>
                    <w:top w:val="none" w:sz="0" w:space="0" w:color="auto"/>
                    <w:left w:val="none" w:sz="0" w:space="0" w:color="auto"/>
                    <w:bottom w:val="none" w:sz="0" w:space="0" w:color="auto"/>
                    <w:right w:val="none" w:sz="0" w:space="0" w:color="auto"/>
                  </w:divBdr>
                  <w:divsChild>
                    <w:div w:id="114597063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fr.wikipedia.org/wiki/Cassero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Maurice_Barr%C3%A8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1902" TargetMode="External"/><Relationship Id="rId5" Type="http://schemas.openxmlformats.org/officeDocument/2006/relationships/webSettings" Target="webSettings.xml"/><Relationship Id="rId15" Type="http://schemas.openxmlformats.org/officeDocument/2006/relationships/hyperlink" Target="http://fr.wikipedia.org/wiki/Arthur_(animateur)"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fr.wikipedia.org/wiki/Les_Enfants_de_la_t%C3%A9l%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F4B3-BD64-4DEC-94AF-76874F47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2116</Words>
  <Characters>11644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rambour-bornaz</dc:creator>
  <cp:keywords/>
  <dc:description/>
  <cp:lastModifiedBy>rambour-bornaz</cp:lastModifiedBy>
  <cp:revision>5</cp:revision>
  <dcterms:created xsi:type="dcterms:W3CDTF">2010-04-13T19:55:00Z</dcterms:created>
  <dcterms:modified xsi:type="dcterms:W3CDTF">2010-04-14T19:48:00Z</dcterms:modified>
</cp:coreProperties>
</file>