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AE" w:rsidRPr="00EA709E" w:rsidRDefault="00005046" w:rsidP="00005046">
      <w:pPr>
        <w:jc w:val="center"/>
        <w:rPr>
          <w:b/>
          <w:sz w:val="36"/>
          <w:szCs w:val="36"/>
        </w:rPr>
      </w:pPr>
      <w:r w:rsidRPr="00EA709E">
        <w:rPr>
          <w:b/>
          <w:sz w:val="36"/>
          <w:szCs w:val="36"/>
        </w:rPr>
        <w:t>Groupement de textes – Quel idéal pour un bon orateur ?</w:t>
      </w:r>
    </w:p>
    <w:p w:rsidR="006212D4" w:rsidRDefault="006212D4" w:rsidP="00005046">
      <w:pPr>
        <w:pStyle w:val="Sansinterligne"/>
      </w:pPr>
    </w:p>
    <w:p w:rsidR="003D741E" w:rsidRDefault="006212D4" w:rsidP="006212D4">
      <w:pPr>
        <w:jc w:val="center"/>
        <w:rPr>
          <w:b/>
          <w:sz w:val="32"/>
          <w:szCs w:val="32"/>
        </w:rPr>
      </w:pPr>
      <w:r w:rsidRPr="00A94FEE">
        <w:rPr>
          <w:b/>
          <w:sz w:val="32"/>
          <w:szCs w:val="32"/>
        </w:rPr>
        <w:t xml:space="preserve">Cicéron </w:t>
      </w:r>
      <w:r w:rsidRPr="00A94FEE">
        <w:rPr>
          <w:b/>
          <w:i/>
          <w:sz w:val="32"/>
          <w:szCs w:val="32"/>
        </w:rPr>
        <w:t>Orator</w:t>
      </w:r>
      <w:r>
        <w:rPr>
          <w:b/>
          <w:sz w:val="32"/>
          <w:szCs w:val="32"/>
        </w:rPr>
        <w:t xml:space="preserve">   </w:t>
      </w:r>
    </w:p>
    <w:p w:rsidR="003D741E" w:rsidRPr="00EA709E" w:rsidRDefault="003D741E" w:rsidP="003D741E">
      <w:pPr>
        <w:jc w:val="center"/>
        <w:rPr>
          <w:b/>
          <w:sz w:val="28"/>
          <w:szCs w:val="28"/>
        </w:rPr>
      </w:pPr>
      <w:r w:rsidRPr="00EA709E">
        <w:rPr>
          <w:b/>
          <w:sz w:val="28"/>
          <w:szCs w:val="28"/>
        </w:rPr>
        <w:t xml:space="preserve">XXIX. 100-104 - </w:t>
      </w:r>
      <w:r w:rsidRPr="00EA709E">
        <w:rPr>
          <w:sz w:val="28"/>
          <w:szCs w:val="28"/>
        </w:rPr>
        <w:t>L’orateur idéal</w:t>
      </w:r>
    </w:p>
    <w:p w:rsidR="003D741E" w:rsidRDefault="003D741E" w:rsidP="003D741E">
      <w:pPr>
        <w:pStyle w:val="Sansinterligne"/>
        <w:rPr>
          <w:lang w:eastAsia="fr-FR"/>
        </w:rPr>
      </w:pPr>
    </w:p>
    <w:p w:rsidR="00EA709E" w:rsidRDefault="003D741E" w:rsidP="00EA709E">
      <w:pPr>
        <w:pStyle w:val="NormalWeb"/>
        <w:spacing w:line="480" w:lineRule="auto"/>
        <w:ind w:left="34"/>
        <w:jc w:val="both"/>
        <w:rPr>
          <w:rFonts w:asciiTheme="minorHAnsi" w:eastAsia="Arial Unicode MS" w:hAnsiTheme="minorHAnsi" w:cstheme="minorHAnsi"/>
          <w:sz w:val="22"/>
          <w:szCs w:val="22"/>
        </w:rPr>
      </w:pPr>
      <w:r w:rsidRPr="00EA709E">
        <w:rPr>
          <w:rFonts w:asciiTheme="minorHAnsi" w:hAnsiTheme="minorHAnsi" w:cstheme="minorHAnsi"/>
        </w:rPr>
        <w:t>[100] Tenemus igitur, Brute, quem quaerimus, sed animo</w:t>
      </w:r>
      <w:r w:rsidR="00174F3C">
        <w:rPr>
          <w:rFonts w:asciiTheme="minorHAnsi" w:hAnsiTheme="minorHAnsi" w:cstheme="minorHAnsi"/>
        </w:rPr>
        <w:t xml:space="preserve"> </w:t>
      </w:r>
      <w:r w:rsidRPr="00EA709E">
        <w:rPr>
          <w:rFonts w:asciiTheme="minorHAnsi" w:hAnsiTheme="minorHAnsi" w:cstheme="minorHAnsi"/>
        </w:rPr>
        <w:t>; nam manu si prehendissem, ne ipse quidem sua tanta eloquentia mihi persuasisset ut se dimitterem. XXIX. Sed inventus profecto est ille eloquens, quem numquam vidit Antonius. Quis est igitur is</w:t>
      </w:r>
      <w:r w:rsidR="00174F3C">
        <w:rPr>
          <w:rFonts w:asciiTheme="minorHAnsi" w:hAnsiTheme="minorHAnsi" w:cstheme="minorHAnsi"/>
        </w:rPr>
        <w:t xml:space="preserve"> </w:t>
      </w:r>
      <w:r w:rsidRPr="00EA709E">
        <w:rPr>
          <w:rFonts w:asciiTheme="minorHAnsi" w:hAnsiTheme="minorHAnsi" w:cstheme="minorHAnsi"/>
        </w:rPr>
        <w:t xml:space="preserve">? Complectar brevi, disseram pluribus. Is est enim eloquens, qui et humilia subtiliter et alta graviter et mediocria temperate potest dicere. Nemo is, inquies, umquam fuit. Ne fuerit. </w:t>
      </w:r>
      <w:bookmarkStart w:id="0" w:name="101"/>
      <w:bookmarkEnd w:id="0"/>
      <w:r w:rsidRPr="00EA709E">
        <w:rPr>
          <w:rFonts w:asciiTheme="minorHAnsi" w:hAnsiTheme="minorHAnsi" w:cstheme="minorHAnsi"/>
        </w:rPr>
        <w:t>[101] Ego enim quid desiderem, non quid viderim disputo redeoque ad illam Platonis de qua dixeram rei formam et speciem, quam etsi non cernimus, tamen animo tenere possumus.</w:t>
      </w:r>
      <w:r w:rsidR="00174F3C">
        <w:rPr>
          <w:rFonts w:asciiTheme="minorHAnsi" w:hAnsiTheme="minorHAnsi" w:cstheme="minorHAnsi"/>
        </w:rPr>
        <w:t xml:space="preserve"> </w:t>
      </w:r>
      <w:r w:rsidR="00174F3C" w:rsidRPr="00174F3C">
        <w:rPr>
          <w:rFonts w:asciiTheme="minorHAnsi" w:hAnsiTheme="minorHAnsi" w:cstheme="minorHAnsi"/>
          <w:b/>
        </w:rPr>
        <w:t>88</w:t>
      </w:r>
      <w:r w:rsidR="00174F3C">
        <w:rPr>
          <w:rFonts w:asciiTheme="minorHAnsi" w:hAnsiTheme="minorHAnsi" w:cstheme="minorHAnsi"/>
        </w:rPr>
        <w:t xml:space="preserve"> </w:t>
      </w:r>
      <w:r w:rsidR="00904142" w:rsidRPr="00904142">
        <w:rPr>
          <w:rFonts w:asciiTheme="minorHAnsi" w:hAnsiTheme="minorHAnsi" w:cstheme="minorHAnsi"/>
          <w:b/>
        </w:rPr>
        <w:t>LAROCHE</w:t>
      </w:r>
      <w:r w:rsidR="00904142">
        <w:rPr>
          <w:rFonts w:asciiTheme="minorHAnsi" w:hAnsiTheme="minorHAnsi" w:cstheme="minorHAnsi"/>
        </w:rPr>
        <w:t xml:space="preserve"> </w:t>
      </w:r>
      <w:r w:rsidRPr="00EA709E">
        <w:rPr>
          <w:rFonts w:asciiTheme="minorHAnsi" w:hAnsiTheme="minorHAnsi" w:cstheme="minorHAnsi"/>
        </w:rPr>
        <w:t xml:space="preserve"> Non enim eloquentem quaero neque quicquam mortale et caducum, sed illud ipsum, cuius qui sit compos, sit eloquens</w:t>
      </w:r>
      <w:r w:rsidR="00174F3C">
        <w:rPr>
          <w:rFonts w:asciiTheme="minorHAnsi" w:hAnsiTheme="minorHAnsi" w:cstheme="minorHAnsi"/>
        </w:rPr>
        <w:t xml:space="preserve"> </w:t>
      </w:r>
      <w:r w:rsidRPr="00EA709E">
        <w:rPr>
          <w:rFonts w:asciiTheme="minorHAnsi" w:hAnsiTheme="minorHAnsi" w:cstheme="minorHAnsi"/>
        </w:rPr>
        <w:t xml:space="preserve">; quod nihil est aliud nisi eloquentia ipsa, quam nullis nisi mentis oculis videre possumus. Is erit igitur eloquens, ut idem illud iteremus, qui poterit parva summisse, modica temperate, magna graviter dicere. </w:t>
      </w:r>
      <w:bookmarkStart w:id="1" w:name="102"/>
      <w:bookmarkEnd w:id="1"/>
      <w:r w:rsidRPr="00EA709E">
        <w:rPr>
          <w:rFonts w:asciiTheme="minorHAnsi" w:hAnsiTheme="minorHAnsi" w:cstheme="minorHAnsi"/>
        </w:rPr>
        <w:t>[102] Tota mihi causa pro Caecina de verbis interdicti fuit</w:t>
      </w:r>
      <w:r w:rsidR="00174F3C">
        <w:rPr>
          <w:rFonts w:asciiTheme="minorHAnsi" w:hAnsiTheme="minorHAnsi" w:cstheme="minorHAnsi"/>
        </w:rPr>
        <w:t xml:space="preserve"> </w:t>
      </w:r>
      <w:r w:rsidRPr="00EA709E">
        <w:rPr>
          <w:rFonts w:asciiTheme="minorHAnsi" w:hAnsiTheme="minorHAnsi" w:cstheme="minorHAnsi"/>
        </w:rPr>
        <w:t xml:space="preserve">: res involutas definiendo explicavimus, mus, ius civile laudavimus, verba ambigua distinximus. </w:t>
      </w:r>
      <w:r w:rsidRPr="00174F3C">
        <w:rPr>
          <w:rFonts w:asciiTheme="minorHAnsi" w:hAnsiTheme="minorHAnsi" w:cstheme="minorHAnsi"/>
        </w:rPr>
        <w:t>Fuit ornandus in Manilia lege Pompeius</w:t>
      </w:r>
      <w:r w:rsidR="00174F3C" w:rsidRPr="00174F3C">
        <w:rPr>
          <w:rFonts w:asciiTheme="minorHAnsi" w:hAnsiTheme="minorHAnsi" w:cstheme="minorHAnsi"/>
        </w:rPr>
        <w:t xml:space="preserve"> </w:t>
      </w:r>
      <w:r w:rsidRPr="00174F3C">
        <w:rPr>
          <w:rFonts w:asciiTheme="minorHAnsi" w:hAnsiTheme="minorHAnsi" w:cstheme="minorHAnsi"/>
        </w:rPr>
        <w:t>: temperata oratione ornandi copiam persecuti sumus.</w:t>
      </w:r>
      <w:r w:rsidR="00174F3C" w:rsidRPr="00174F3C">
        <w:rPr>
          <w:rFonts w:asciiTheme="minorHAnsi" w:hAnsiTheme="minorHAnsi" w:cstheme="minorHAnsi"/>
        </w:rPr>
        <w:t xml:space="preserve"> </w:t>
      </w:r>
      <w:r w:rsidR="00174F3C" w:rsidRPr="00174F3C">
        <w:rPr>
          <w:rFonts w:asciiTheme="minorHAnsi" w:hAnsiTheme="minorHAnsi" w:cstheme="minorHAnsi"/>
          <w:b/>
        </w:rPr>
        <w:t>81</w:t>
      </w:r>
      <w:r w:rsidR="00904142">
        <w:rPr>
          <w:rFonts w:asciiTheme="minorHAnsi" w:hAnsiTheme="minorHAnsi" w:cstheme="minorHAnsi"/>
          <w:b/>
        </w:rPr>
        <w:t xml:space="preserve"> QUESNEL</w:t>
      </w:r>
      <w:r w:rsidRPr="00174F3C">
        <w:rPr>
          <w:rFonts w:asciiTheme="minorHAnsi" w:hAnsiTheme="minorHAnsi" w:cstheme="minorHAnsi"/>
        </w:rPr>
        <w:t xml:space="preserve"> Ius omne retinendae maiestatis Rabiri causa continebatur</w:t>
      </w:r>
      <w:r w:rsidR="00174F3C" w:rsidRPr="00174F3C">
        <w:rPr>
          <w:rFonts w:asciiTheme="minorHAnsi" w:hAnsiTheme="minorHAnsi" w:cstheme="minorHAnsi"/>
        </w:rPr>
        <w:t xml:space="preserve"> </w:t>
      </w:r>
      <w:r w:rsidRPr="00174F3C">
        <w:rPr>
          <w:rFonts w:asciiTheme="minorHAnsi" w:hAnsiTheme="minorHAnsi" w:cstheme="minorHAnsi"/>
        </w:rPr>
        <w:t xml:space="preserve">: ergo in ea omni genere amplificationis exarsimus. </w:t>
      </w:r>
      <w:bookmarkStart w:id="2" w:name="103"/>
      <w:bookmarkEnd w:id="2"/>
      <w:r w:rsidRPr="00EA709E">
        <w:rPr>
          <w:rFonts w:asciiTheme="minorHAnsi" w:hAnsiTheme="minorHAnsi" w:cstheme="minorHAnsi"/>
          <w:lang w:val="en-US"/>
        </w:rPr>
        <w:t xml:space="preserve">[103] </w:t>
      </w:r>
      <w:proofErr w:type="gramStart"/>
      <w:r w:rsidRPr="00EA709E">
        <w:rPr>
          <w:rFonts w:asciiTheme="minorHAnsi" w:hAnsiTheme="minorHAnsi" w:cstheme="minorHAnsi"/>
          <w:lang w:val="en-US"/>
        </w:rPr>
        <w:t>At</w:t>
      </w:r>
      <w:proofErr w:type="gramEnd"/>
      <w:r w:rsidRPr="00EA709E">
        <w:rPr>
          <w:rFonts w:asciiTheme="minorHAnsi" w:hAnsiTheme="minorHAnsi" w:cstheme="minorHAnsi"/>
          <w:lang w:val="en-US"/>
        </w:rPr>
        <w:t xml:space="preserve"> haec interdum temperanda et varianda sunt. Quod igitur in accusationis septem libris non reperitur </w:t>
      </w:r>
      <w:proofErr w:type="gramStart"/>
      <w:r w:rsidRPr="00EA709E">
        <w:rPr>
          <w:rFonts w:asciiTheme="minorHAnsi" w:hAnsiTheme="minorHAnsi" w:cstheme="minorHAnsi"/>
          <w:lang w:val="en-US"/>
        </w:rPr>
        <w:t>gentis</w:t>
      </w:r>
      <w:r w:rsidR="00174F3C">
        <w:rPr>
          <w:rFonts w:asciiTheme="minorHAnsi" w:hAnsiTheme="minorHAnsi" w:cstheme="minorHAnsi"/>
          <w:lang w:val="en-US"/>
        </w:rPr>
        <w:t xml:space="preserve"> </w:t>
      </w:r>
      <w:r w:rsidRPr="00EA709E">
        <w:rPr>
          <w:rFonts w:asciiTheme="minorHAnsi" w:hAnsiTheme="minorHAnsi" w:cstheme="minorHAnsi"/>
          <w:lang w:val="en-US"/>
        </w:rPr>
        <w:t>?</w:t>
      </w:r>
      <w:proofErr w:type="gramEnd"/>
      <w:r w:rsidRPr="00EA709E">
        <w:rPr>
          <w:rFonts w:asciiTheme="minorHAnsi" w:hAnsiTheme="minorHAnsi" w:cstheme="minorHAnsi"/>
          <w:lang w:val="en-US"/>
        </w:rPr>
        <w:t xml:space="preserve"> Quod in </w:t>
      </w:r>
      <w:proofErr w:type="gramStart"/>
      <w:r w:rsidRPr="00EA709E">
        <w:rPr>
          <w:rFonts w:asciiTheme="minorHAnsi" w:hAnsiTheme="minorHAnsi" w:cstheme="minorHAnsi"/>
          <w:lang w:val="en-US"/>
        </w:rPr>
        <w:t>Habiti</w:t>
      </w:r>
      <w:r w:rsidR="00174F3C">
        <w:rPr>
          <w:rFonts w:asciiTheme="minorHAnsi" w:hAnsiTheme="minorHAnsi" w:cstheme="minorHAnsi"/>
          <w:lang w:val="en-US"/>
        </w:rPr>
        <w:t xml:space="preserve"> </w:t>
      </w:r>
      <w:r w:rsidRPr="00EA709E">
        <w:rPr>
          <w:rFonts w:asciiTheme="minorHAnsi" w:hAnsiTheme="minorHAnsi" w:cstheme="minorHAnsi"/>
          <w:lang w:val="en-US"/>
        </w:rPr>
        <w:t>?</w:t>
      </w:r>
      <w:proofErr w:type="gramEnd"/>
      <w:r w:rsidRPr="00EA709E">
        <w:rPr>
          <w:rFonts w:asciiTheme="minorHAnsi" w:hAnsiTheme="minorHAnsi" w:cstheme="minorHAnsi"/>
          <w:lang w:val="en-US"/>
        </w:rPr>
        <w:t xml:space="preserve"> Quod in </w:t>
      </w:r>
      <w:proofErr w:type="gramStart"/>
      <w:r w:rsidRPr="00EA709E">
        <w:rPr>
          <w:rFonts w:asciiTheme="minorHAnsi" w:hAnsiTheme="minorHAnsi" w:cstheme="minorHAnsi"/>
          <w:lang w:val="en-US"/>
        </w:rPr>
        <w:t>Corneli</w:t>
      </w:r>
      <w:r w:rsidR="00174F3C">
        <w:rPr>
          <w:rFonts w:asciiTheme="minorHAnsi" w:hAnsiTheme="minorHAnsi" w:cstheme="minorHAnsi"/>
          <w:lang w:val="en-US"/>
        </w:rPr>
        <w:t xml:space="preserve"> </w:t>
      </w:r>
      <w:r w:rsidRPr="00EA709E">
        <w:rPr>
          <w:rFonts w:asciiTheme="minorHAnsi" w:hAnsiTheme="minorHAnsi" w:cstheme="minorHAnsi"/>
          <w:lang w:val="en-US"/>
        </w:rPr>
        <w:t>?</w:t>
      </w:r>
      <w:proofErr w:type="gramEnd"/>
      <w:r w:rsidRPr="00EA709E">
        <w:rPr>
          <w:rFonts w:asciiTheme="minorHAnsi" w:hAnsiTheme="minorHAnsi" w:cstheme="minorHAnsi"/>
          <w:lang w:val="en-US"/>
        </w:rPr>
        <w:t xml:space="preserve"> Quod in plurimis nostris </w:t>
      </w:r>
      <w:proofErr w:type="gramStart"/>
      <w:r w:rsidRPr="00EA709E">
        <w:rPr>
          <w:rFonts w:asciiTheme="minorHAnsi" w:hAnsiTheme="minorHAnsi" w:cstheme="minorHAnsi"/>
          <w:lang w:val="en-US"/>
        </w:rPr>
        <w:t>defensionibus</w:t>
      </w:r>
      <w:r w:rsidR="00174F3C">
        <w:rPr>
          <w:rFonts w:asciiTheme="minorHAnsi" w:hAnsiTheme="minorHAnsi" w:cstheme="minorHAnsi"/>
          <w:lang w:val="en-US"/>
        </w:rPr>
        <w:t xml:space="preserve"> </w:t>
      </w:r>
      <w:r w:rsidRPr="00EA709E">
        <w:rPr>
          <w:rFonts w:asciiTheme="minorHAnsi" w:hAnsiTheme="minorHAnsi" w:cstheme="minorHAnsi"/>
          <w:lang w:val="en-US"/>
        </w:rPr>
        <w:t>?</w:t>
      </w:r>
      <w:proofErr w:type="gramEnd"/>
      <w:r w:rsidRPr="00EA709E">
        <w:rPr>
          <w:rFonts w:asciiTheme="minorHAnsi" w:hAnsiTheme="minorHAnsi" w:cstheme="minorHAnsi"/>
          <w:lang w:val="en-US"/>
        </w:rPr>
        <w:t xml:space="preserve"> </w:t>
      </w:r>
      <w:r w:rsidRPr="00EA709E">
        <w:rPr>
          <w:rFonts w:asciiTheme="minorHAnsi" w:hAnsiTheme="minorHAnsi" w:cstheme="minorHAnsi"/>
        </w:rPr>
        <w:t>Quae exempla selegissem, nisi vel nota esse arbitrarer vel ipsi possent legere qui quaererent. Nulla est enim ullo in genere laus [oratoris] cuius in nostris orationibus non sit aliqua si non perfectio, at conatus tamen atque adumbratio.</w:t>
      </w:r>
      <w:r>
        <w:t xml:space="preserve"> </w:t>
      </w:r>
      <w:r w:rsidR="00174F3C">
        <w:t xml:space="preserve"> </w:t>
      </w:r>
      <w:r w:rsidR="00174F3C" w:rsidRPr="0048068A">
        <w:rPr>
          <w:rFonts w:asciiTheme="minorHAnsi" w:hAnsiTheme="minorHAnsi" w:cstheme="minorHAnsi"/>
          <w:b/>
        </w:rPr>
        <w:t>79</w:t>
      </w:r>
      <w:r w:rsidR="00904142" w:rsidRPr="0048068A">
        <w:rPr>
          <w:rFonts w:asciiTheme="minorHAnsi" w:hAnsiTheme="minorHAnsi" w:cstheme="minorHAnsi"/>
          <w:b/>
        </w:rPr>
        <w:t xml:space="preserve"> MULOT</w:t>
      </w:r>
    </w:p>
    <w:p w:rsidR="003D741E" w:rsidRPr="008402D0" w:rsidRDefault="003D741E" w:rsidP="00EA709E">
      <w:pPr>
        <w:pStyle w:val="NormalWeb"/>
        <w:ind w:left="34"/>
        <w:jc w:val="both"/>
        <w:rPr>
          <w:rFonts w:asciiTheme="minorHAnsi" w:hAnsiTheme="minorHAnsi" w:cstheme="minorHAnsi"/>
        </w:rPr>
      </w:pPr>
      <w:r w:rsidRPr="008402D0">
        <w:rPr>
          <w:rFonts w:asciiTheme="minorHAnsi" w:eastAsia="Arial Unicode MS" w:hAnsiTheme="minorHAnsi" w:cstheme="minorHAnsi"/>
          <w:sz w:val="22"/>
          <w:szCs w:val="22"/>
        </w:rPr>
        <w:t xml:space="preserve">Au reste, il ne s'agit pas de moi, mais de l'art lui-même. Loin de m'extasier devant mes oeuvres, je sens que Démosthène lui-même, ne satisfait pas pleinement la chagrine délicatesse de mon goût. Non, cette supériorité qu'il faut lui reconnaître dans tous les genres ne répond pas toujours à l'exigence insatiable de mon oreille, à son inextinguible besoin de quelque chose d'immense et d'infini. </w:t>
      </w:r>
    </w:p>
    <w:p w:rsidR="003D741E" w:rsidRPr="00A94FEE" w:rsidRDefault="003D741E" w:rsidP="003D741E">
      <w:pPr>
        <w:pStyle w:val="Sansinterligne"/>
        <w:jc w:val="both"/>
        <w:rPr>
          <w:rFonts w:eastAsia="Times New Roman"/>
          <w:sz w:val="24"/>
          <w:szCs w:val="24"/>
          <w:lang w:eastAsia="fr-FR"/>
        </w:rPr>
      </w:pPr>
    </w:p>
    <w:p w:rsidR="003D741E" w:rsidRPr="006212D4" w:rsidRDefault="003D741E" w:rsidP="003D741E">
      <w:pPr>
        <w:pStyle w:val="Sansinterligne"/>
        <w:rPr>
          <w:sz w:val="28"/>
          <w:szCs w:val="28"/>
        </w:rPr>
      </w:pPr>
    </w:p>
    <w:p w:rsidR="00EA709E" w:rsidRDefault="006212D4" w:rsidP="006212D4">
      <w:pPr>
        <w:jc w:val="center"/>
        <w:rPr>
          <w:sz w:val="32"/>
          <w:szCs w:val="32"/>
        </w:rPr>
      </w:pPr>
      <w:r>
        <w:rPr>
          <w:sz w:val="32"/>
          <w:szCs w:val="32"/>
        </w:rPr>
        <w:lastRenderedPageBreak/>
        <w:br/>
      </w:r>
    </w:p>
    <w:p w:rsidR="00EA709E" w:rsidRDefault="00EA709E" w:rsidP="00EA709E">
      <w:pPr>
        <w:jc w:val="center"/>
        <w:rPr>
          <w:b/>
          <w:sz w:val="32"/>
          <w:szCs w:val="32"/>
        </w:rPr>
      </w:pPr>
      <w:r w:rsidRPr="00A94FEE">
        <w:rPr>
          <w:b/>
          <w:sz w:val="32"/>
          <w:szCs w:val="32"/>
        </w:rPr>
        <w:t xml:space="preserve">Cicéron </w:t>
      </w:r>
      <w:r w:rsidRPr="00A94FEE">
        <w:rPr>
          <w:b/>
          <w:i/>
          <w:sz w:val="32"/>
          <w:szCs w:val="32"/>
        </w:rPr>
        <w:t>Orator</w:t>
      </w:r>
      <w:r>
        <w:rPr>
          <w:b/>
          <w:sz w:val="32"/>
          <w:szCs w:val="32"/>
        </w:rPr>
        <w:t xml:space="preserve">   </w:t>
      </w:r>
    </w:p>
    <w:p w:rsidR="006212D4" w:rsidRDefault="006212D4" w:rsidP="006212D4">
      <w:pPr>
        <w:jc w:val="center"/>
        <w:rPr>
          <w:b/>
          <w:sz w:val="28"/>
          <w:szCs w:val="28"/>
        </w:rPr>
      </w:pPr>
      <w:r w:rsidRPr="00EA709E">
        <w:rPr>
          <w:b/>
          <w:sz w:val="28"/>
          <w:szCs w:val="28"/>
        </w:rPr>
        <w:t xml:space="preserve">XXI. 69-71 </w:t>
      </w:r>
      <w:r w:rsidR="00EA709E">
        <w:rPr>
          <w:b/>
          <w:sz w:val="28"/>
          <w:szCs w:val="28"/>
        </w:rPr>
        <w:t xml:space="preserve">- </w:t>
      </w:r>
      <w:r w:rsidRPr="00EA709E">
        <w:rPr>
          <w:b/>
          <w:sz w:val="28"/>
          <w:szCs w:val="28"/>
        </w:rPr>
        <w:t>Prouver, plaire émouvoir ; sans ou</w:t>
      </w:r>
      <w:r w:rsidR="00EA709E">
        <w:rPr>
          <w:b/>
          <w:sz w:val="28"/>
          <w:szCs w:val="28"/>
        </w:rPr>
        <w:t>blier ce qui est « convenable »</w:t>
      </w:r>
    </w:p>
    <w:p w:rsidR="00EA709E" w:rsidRPr="00EA709E" w:rsidRDefault="00EA709E" w:rsidP="006212D4">
      <w:pPr>
        <w:jc w:val="center"/>
        <w:rPr>
          <w:b/>
          <w:sz w:val="28"/>
          <w:szCs w:val="28"/>
        </w:rPr>
      </w:pPr>
    </w:p>
    <w:p w:rsidR="00EA709E" w:rsidRDefault="006212D4" w:rsidP="00EA709E">
      <w:pPr>
        <w:pStyle w:val="Sansinterligne"/>
        <w:spacing w:line="480" w:lineRule="auto"/>
        <w:jc w:val="both"/>
        <w:rPr>
          <w:sz w:val="24"/>
          <w:szCs w:val="24"/>
        </w:rPr>
      </w:pPr>
      <w:r w:rsidRPr="00EA709E">
        <w:rPr>
          <w:sz w:val="24"/>
          <w:szCs w:val="24"/>
        </w:rPr>
        <w:t xml:space="preserve">XXI. </w:t>
      </w:r>
      <w:bookmarkStart w:id="3" w:name="69"/>
      <w:bookmarkEnd w:id="3"/>
      <w:r w:rsidRPr="00EA709E">
        <w:rPr>
          <w:sz w:val="24"/>
          <w:szCs w:val="24"/>
        </w:rPr>
        <w:t>[69] Erit igitur eloquens—hunc enim auctore Antonio quaerimus—is qui in foro causisque civilibus ita dicet, ut probet, ut delectet, ut flectat. Probare necessitatis est, delectare suavitatis, flectere victoriae</w:t>
      </w:r>
      <w:r w:rsidR="00174F3C">
        <w:rPr>
          <w:sz w:val="24"/>
          <w:szCs w:val="24"/>
        </w:rPr>
        <w:t xml:space="preserve"> </w:t>
      </w:r>
      <w:r w:rsidRPr="00EA709E">
        <w:rPr>
          <w:sz w:val="24"/>
          <w:szCs w:val="24"/>
        </w:rPr>
        <w:t xml:space="preserve">: nam id unum ex omnibus ad obtinendas causas potest plurimum. </w:t>
      </w:r>
      <w:r w:rsidRPr="00174F3C">
        <w:rPr>
          <w:sz w:val="24"/>
          <w:szCs w:val="24"/>
        </w:rPr>
        <w:t>Sed quot officia oratoris, tot sunt genera dicendi</w:t>
      </w:r>
      <w:r w:rsidR="00174F3C" w:rsidRPr="00174F3C">
        <w:rPr>
          <w:sz w:val="24"/>
          <w:szCs w:val="24"/>
        </w:rPr>
        <w:t xml:space="preserve"> </w:t>
      </w:r>
      <w:r w:rsidRPr="00174F3C">
        <w:rPr>
          <w:sz w:val="24"/>
          <w:szCs w:val="24"/>
        </w:rPr>
        <w:t>: subtile in probando, modicum in delectando, vehemens in flectendo</w:t>
      </w:r>
      <w:r w:rsidR="00174F3C" w:rsidRPr="00174F3C">
        <w:rPr>
          <w:sz w:val="24"/>
          <w:szCs w:val="24"/>
        </w:rPr>
        <w:t xml:space="preserve"> </w:t>
      </w:r>
      <w:r w:rsidRPr="00174F3C">
        <w:rPr>
          <w:sz w:val="24"/>
          <w:szCs w:val="24"/>
        </w:rPr>
        <w:t xml:space="preserve">; in quo uno vis omnis oratoris est. </w:t>
      </w:r>
      <w:bookmarkStart w:id="4" w:name="70"/>
      <w:bookmarkEnd w:id="4"/>
      <w:r w:rsidR="00174F3C" w:rsidRPr="00174F3C">
        <w:rPr>
          <w:b/>
          <w:sz w:val="24"/>
          <w:szCs w:val="24"/>
        </w:rPr>
        <w:t>62</w:t>
      </w:r>
      <w:r w:rsidR="00904142">
        <w:rPr>
          <w:b/>
          <w:sz w:val="24"/>
          <w:szCs w:val="24"/>
        </w:rPr>
        <w:t xml:space="preserve"> MINEBOIS</w:t>
      </w:r>
      <w:r w:rsidR="00174F3C" w:rsidRPr="00174F3C">
        <w:rPr>
          <w:sz w:val="24"/>
          <w:szCs w:val="24"/>
        </w:rPr>
        <w:t xml:space="preserve"> </w:t>
      </w:r>
      <w:r w:rsidRPr="00EA709E">
        <w:rPr>
          <w:sz w:val="24"/>
          <w:szCs w:val="24"/>
        </w:rPr>
        <w:t>[70] Magni igitur iudici, summae etiam facultatis esse debebit moderator ille et quasi temperator huius tripertitae varietatis</w:t>
      </w:r>
      <w:r w:rsidR="00174F3C">
        <w:rPr>
          <w:sz w:val="24"/>
          <w:szCs w:val="24"/>
        </w:rPr>
        <w:t xml:space="preserve"> </w:t>
      </w:r>
      <w:r w:rsidRPr="00EA709E">
        <w:rPr>
          <w:sz w:val="24"/>
          <w:szCs w:val="24"/>
        </w:rPr>
        <w:t>; nam et iudicabit quid cuique opus sit et poterit quocumque modo postulabit causa dicere. Sed est eloquentiae sicut reliquarum rerum fundamentum sapientia. Vt enim in vita sic in oratione nihil est difficilius quam quid deceat videre. Prepon appellant hoc Graeci, nos dicamus sane decorum</w:t>
      </w:r>
      <w:r w:rsidR="00174F3C">
        <w:rPr>
          <w:sz w:val="24"/>
          <w:szCs w:val="24"/>
        </w:rPr>
        <w:t xml:space="preserve"> </w:t>
      </w:r>
      <w:r w:rsidRPr="00EA709E">
        <w:rPr>
          <w:sz w:val="24"/>
          <w:szCs w:val="24"/>
        </w:rPr>
        <w:t>; de quo praeclare et multa praecipiuntur et res est cognitione dignissima</w:t>
      </w:r>
      <w:r w:rsidR="00174F3C">
        <w:rPr>
          <w:sz w:val="24"/>
          <w:szCs w:val="24"/>
        </w:rPr>
        <w:t xml:space="preserve"> </w:t>
      </w:r>
      <w:r w:rsidRPr="00EA709E">
        <w:rPr>
          <w:sz w:val="24"/>
          <w:szCs w:val="24"/>
        </w:rPr>
        <w:t>; huius ignoratione non modo in vita sed saepissime et in poematis et in oratione peccatur.</w:t>
      </w:r>
      <w:r w:rsidR="00174F3C">
        <w:rPr>
          <w:sz w:val="24"/>
          <w:szCs w:val="24"/>
        </w:rPr>
        <w:t xml:space="preserve"> </w:t>
      </w:r>
      <w:r w:rsidR="00174F3C" w:rsidRPr="00174F3C">
        <w:rPr>
          <w:b/>
          <w:sz w:val="24"/>
          <w:szCs w:val="24"/>
        </w:rPr>
        <w:t>86</w:t>
      </w:r>
      <w:r w:rsidR="00904142">
        <w:rPr>
          <w:b/>
          <w:sz w:val="24"/>
          <w:szCs w:val="24"/>
        </w:rPr>
        <w:t xml:space="preserve"> LE NAIR</w:t>
      </w:r>
    </w:p>
    <w:p w:rsidR="00EA709E" w:rsidRDefault="00EA709E" w:rsidP="00EA709E">
      <w:pPr>
        <w:pStyle w:val="Sansinterligne"/>
        <w:jc w:val="both"/>
        <w:rPr>
          <w:sz w:val="24"/>
          <w:szCs w:val="24"/>
        </w:rPr>
      </w:pPr>
    </w:p>
    <w:p w:rsidR="006212D4" w:rsidRPr="00EA709E" w:rsidRDefault="006212D4" w:rsidP="00EA709E">
      <w:pPr>
        <w:pStyle w:val="Sansinterligne"/>
        <w:jc w:val="both"/>
        <w:rPr>
          <w:rFonts w:eastAsia="Times New Roman"/>
          <w:lang w:eastAsia="fr-FR"/>
        </w:rPr>
      </w:pPr>
      <w:r w:rsidRPr="00EA709E">
        <w:rPr>
          <w:sz w:val="24"/>
          <w:szCs w:val="24"/>
        </w:rPr>
        <w:t xml:space="preserve"> </w:t>
      </w:r>
      <w:r w:rsidRPr="00EA709E">
        <w:rPr>
          <w:lang w:eastAsia="fr-FR"/>
        </w:rPr>
        <w:t xml:space="preserve">Il faut donc chercher la convenance dans l'expression comme dans la pensée. Différence de conditions, de rang, d'importance personnelle et d'âge; différence même de lieux, de temps, d'auditeurs : autant de modifications, soit dans le fonds, soit dans la forme du langage, et qui commandent une attention spéciale dans le discours comme dans le commerce de la vie. Le style changera suivant le sujet qu'on traite, puis selon la position sociale et de celui qui parle et de ceux qui écoutent. </w:t>
      </w:r>
    </w:p>
    <w:p w:rsidR="006212D4" w:rsidRPr="00EA709E" w:rsidRDefault="006212D4" w:rsidP="00EA709E">
      <w:pPr>
        <w:pStyle w:val="Sansinterligne"/>
        <w:jc w:val="both"/>
        <w:rPr>
          <w:lang w:eastAsia="fr-FR"/>
        </w:rPr>
      </w:pPr>
      <w:r w:rsidRPr="00EA709E">
        <w:rPr>
          <w:lang w:eastAsia="fr-FR"/>
        </w:rPr>
        <w:t xml:space="preserve">Ce lieu commun des bienséances est susceptible d'immenses développements. Les philosophes lui accordent beaucoup de place dans leurs traités des devoirs, où ils se gardent bien de confondre le </w:t>
      </w:r>
      <w:r w:rsidRPr="00EA709E">
        <w:rPr>
          <w:i/>
          <w:iCs/>
          <w:lang w:eastAsia="fr-FR"/>
        </w:rPr>
        <w:t>convenable</w:t>
      </w:r>
      <w:r w:rsidRPr="00EA709E">
        <w:rPr>
          <w:lang w:eastAsia="fr-FR"/>
        </w:rPr>
        <w:t xml:space="preserve"> avec l'honnête, qui est invariable de sa nature. Les grammairiens s'étendent sur la même matière, en commentant les poètes, et les rhéteurs ne s'en occupent pas moins sérieusement à propos de tous les discours et de chacune de leurs parties. Qu'y aurait-il, en effet, de plus inconvenant qu'un étalage de mots pompeux et de lieux communs au sujet d'une gouttière, et devant un seul juge; ou qu'un style nu et familier quand il s'agit du peuple romain? </w:t>
      </w:r>
    </w:p>
    <w:p w:rsidR="003D741E" w:rsidRPr="00EA709E" w:rsidRDefault="003D741E" w:rsidP="00EA709E">
      <w:pPr>
        <w:pStyle w:val="Sansinterligne"/>
        <w:rPr>
          <w:lang w:eastAsia="fr-FR"/>
        </w:rPr>
      </w:pPr>
    </w:p>
    <w:p w:rsidR="00EA709E" w:rsidRDefault="00EA709E">
      <w:pPr>
        <w:rPr>
          <w:sz w:val="28"/>
          <w:szCs w:val="28"/>
        </w:rPr>
      </w:pPr>
      <w:r>
        <w:rPr>
          <w:sz w:val="28"/>
          <w:szCs w:val="28"/>
        </w:rPr>
        <w:br w:type="page"/>
      </w:r>
    </w:p>
    <w:p w:rsidR="00174F3C" w:rsidRDefault="00174F3C" w:rsidP="00174F3C">
      <w:pPr>
        <w:jc w:val="center"/>
        <w:rPr>
          <w:b/>
          <w:sz w:val="32"/>
          <w:szCs w:val="32"/>
        </w:rPr>
      </w:pPr>
      <w:r w:rsidRPr="00A94FEE">
        <w:rPr>
          <w:b/>
          <w:sz w:val="32"/>
          <w:szCs w:val="32"/>
        </w:rPr>
        <w:lastRenderedPageBreak/>
        <w:t xml:space="preserve">Cicéron </w:t>
      </w:r>
      <w:r w:rsidRPr="00A94FEE">
        <w:rPr>
          <w:b/>
          <w:i/>
          <w:sz w:val="32"/>
          <w:szCs w:val="32"/>
        </w:rPr>
        <w:t>Orator</w:t>
      </w:r>
      <w:r>
        <w:rPr>
          <w:b/>
          <w:sz w:val="32"/>
          <w:szCs w:val="32"/>
        </w:rPr>
        <w:t xml:space="preserve">   </w:t>
      </w:r>
    </w:p>
    <w:p w:rsidR="00ED5B8B" w:rsidRPr="00174F3C" w:rsidRDefault="00174F3C" w:rsidP="00ED5B8B">
      <w:pPr>
        <w:pStyle w:val="Sansinterligne"/>
        <w:jc w:val="center"/>
        <w:rPr>
          <w:b/>
          <w:sz w:val="28"/>
          <w:szCs w:val="28"/>
        </w:rPr>
      </w:pPr>
      <w:r w:rsidRPr="00174F3C">
        <w:rPr>
          <w:b/>
          <w:sz w:val="28"/>
          <w:szCs w:val="28"/>
        </w:rPr>
        <w:t xml:space="preserve">XXXII-XXXIV - </w:t>
      </w:r>
      <w:r w:rsidR="00ED5B8B" w:rsidRPr="00174F3C">
        <w:rPr>
          <w:b/>
          <w:sz w:val="28"/>
          <w:szCs w:val="28"/>
        </w:rPr>
        <w:t xml:space="preserve">Des connaissances </w:t>
      </w:r>
      <w:r w:rsidR="00EA709E" w:rsidRPr="00174F3C">
        <w:rPr>
          <w:b/>
          <w:sz w:val="28"/>
          <w:szCs w:val="28"/>
        </w:rPr>
        <w:t>de l’</w:t>
      </w:r>
      <w:r w:rsidR="00ED5B8B" w:rsidRPr="00174F3C">
        <w:rPr>
          <w:b/>
          <w:sz w:val="28"/>
          <w:szCs w:val="28"/>
        </w:rPr>
        <w:t>orateur idéal</w:t>
      </w:r>
    </w:p>
    <w:p w:rsidR="00ED5B8B" w:rsidRDefault="00ED5B8B" w:rsidP="006212D4">
      <w:pPr>
        <w:pStyle w:val="Sansinterligne"/>
        <w:rPr>
          <w:lang w:eastAsia="fr-FR"/>
        </w:rPr>
      </w:pPr>
    </w:p>
    <w:p w:rsidR="00ED5B8B" w:rsidRPr="00174F3C" w:rsidRDefault="00ED5B8B" w:rsidP="00EA709E">
      <w:pPr>
        <w:pStyle w:val="Sansinterligne"/>
        <w:spacing w:line="480" w:lineRule="auto"/>
        <w:jc w:val="both"/>
        <w:rPr>
          <w:b/>
          <w:sz w:val="24"/>
          <w:szCs w:val="24"/>
        </w:rPr>
      </w:pPr>
      <w:r w:rsidRPr="0001476A">
        <w:rPr>
          <w:sz w:val="24"/>
          <w:szCs w:val="24"/>
        </w:rPr>
        <w:t xml:space="preserve">XXXII. </w:t>
      </w:r>
      <w:bookmarkStart w:id="5" w:name="113"/>
      <w:bookmarkEnd w:id="5"/>
      <w:r w:rsidRPr="0001476A">
        <w:rPr>
          <w:sz w:val="24"/>
          <w:szCs w:val="24"/>
        </w:rPr>
        <w:t>[113] Esse igitur perfecte eloquentis puto non eam tantum facultatem habere quae sit eius propria, fuse lateque dicendi, sed etiam vicinam eius ac finitimam dialecticorum scientiam adsumere. Quamquam aliud videtur oratio esse aliud disputatio, nec idem loqui esse quod dicere, ac tamen utrumque in disserendo est</w:t>
      </w:r>
      <w:r w:rsidR="00174F3C">
        <w:rPr>
          <w:sz w:val="24"/>
          <w:szCs w:val="24"/>
        </w:rPr>
        <w:t xml:space="preserve"> </w:t>
      </w:r>
      <w:r w:rsidRPr="0001476A">
        <w:rPr>
          <w:sz w:val="24"/>
          <w:szCs w:val="24"/>
        </w:rPr>
        <w:t>: disputandi ratio et loquendi dialecticorum sit, oratorum autem dicendi et ornandi.</w:t>
      </w:r>
      <w:r w:rsidR="00174F3C">
        <w:rPr>
          <w:sz w:val="24"/>
          <w:szCs w:val="24"/>
        </w:rPr>
        <w:t xml:space="preserve"> </w:t>
      </w:r>
      <w:r w:rsidR="00174F3C">
        <w:rPr>
          <w:b/>
          <w:sz w:val="24"/>
          <w:szCs w:val="24"/>
        </w:rPr>
        <w:t>56</w:t>
      </w:r>
      <w:r w:rsidR="00904142">
        <w:rPr>
          <w:b/>
          <w:sz w:val="24"/>
          <w:szCs w:val="24"/>
        </w:rPr>
        <w:t xml:space="preserve"> AMBROISE</w:t>
      </w:r>
    </w:p>
    <w:p w:rsidR="00EA709E" w:rsidRPr="00EA709E" w:rsidRDefault="00ED5B8B" w:rsidP="00EA709E">
      <w:pPr>
        <w:pStyle w:val="Sansinterligne"/>
        <w:jc w:val="both"/>
        <w:rPr>
          <w:rFonts w:eastAsia="Arial Unicode MS" w:cstheme="minorHAnsi"/>
        </w:rPr>
      </w:pPr>
      <w:r w:rsidRPr="00EA709E">
        <w:rPr>
          <w:rFonts w:eastAsia="Arial Unicode MS" w:cstheme="minorHAnsi"/>
        </w:rPr>
        <w:t xml:space="preserve">Zénon, le père de la philosophie stoïcienne, exprimait avec la main la différence de ces deux arts. Il serrait les doigts et fermait le poing, pour figurer la dialectique; puis ouvrant la même main et la déployant tout entière. Voilà, disait-il, l'emblème de l'éloquence. Avant Zénon, Aristote avait dit au commencement de sa Rhétorique, que cet art est comme le pendant de la dialectique, et que toute la différence consiste en ce que l'une étend son cadre, et que l'autre le resserre. </w:t>
      </w:r>
    </w:p>
    <w:p w:rsidR="00ED5B8B" w:rsidRPr="00ED5B8B" w:rsidRDefault="00ED5B8B" w:rsidP="00EA709E">
      <w:pPr>
        <w:pStyle w:val="Sansinterligne"/>
        <w:spacing w:line="480" w:lineRule="auto"/>
        <w:jc w:val="both"/>
        <w:rPr>
          <w:sz w:val="24"/>
          <w:szCs w:val="24"/>
        </w:rPr>
      </w:pPr>
      <w:r w:rsidRPr="00ED5B8B">
        <w:rPr>
          <w:sz w:val="24"/>
          <w:szCs w:val="24"/>
        </w:rPr>
        <w:t>Volo igitur huic summo omnem quae ad dicendum trahi possit loquendi rationem esse notam</w:t>
      </w:r>
      <w:r w:rsidR="00174F3C">
        <w:rPr>
          <w:sz w:val="24"/>
          <w:szCs w:val="24"/>
        </w:rPr>
        <w:t xml:space="preserve"> </w:t>
      </w:r>
      <w:r w:rsidRPr="00ED5B8B">
        <w:rPr>
          <w:sz w:val="24"/>
          <w:szCs w:val="24"/>
        </w:rPr>
        <w:t xml:space="preserve">; quae quidem res, quod te his artibus eruditum minime fallit, duplicem habuit docendi viam. Nam et ipse Aristoteles tradidit praecepta plurima disserendi et postea qui dialectici dicuntur spinosiora multa pepererunt. </w:t>
      </w:r>
      <w:bookmarkStart w:id="6" w:name="115"/>
      <w:bookmarkEnd w:id="6"/>
      <w:r w:rsidRPr="00ED5B8B">
        <w:rPr>
          <w:sz w:val="24"/>
          <w:szCs w:val="24"/>
        </w:rPr>
        <w:t xml:space="preserve">[115] Ego eum censeo qui eloquentiae laude ducatur non esse earum rerum omnino rudem, sed vel illa antiqua vel hac Chrysippi disciplina institutum. </w:t>
      </w:r>
      <w:r w:rsidR="00B869E9" w:rsidRPr="00B869E9">
        <w:rPr>
          <w:b/>
          <w:sz w:val="24"/>
          <w:szCs w:val="24"/>
        </w:rPr>
        <w:t>66</w:t>
      </w:r>
      <w:r w:rsidR="00904142">
        <w:rPr>
          <w:b/>
          <w:sz w:val="24"/>
          <w:szCs w:val="24"/>
        </w:rPr>
        <w:t xml:space="preserve"> LE NAOUR</w:t>
      </w:r>
      <w:r w:rsidR="00B869E9" w:rsidRPr="00B869E9">
        <w:rPr>
          <w:b/>
          <w:sz w:val="24"/>
          <w:szCs w:val="24"/>
        </w:rPr>
        <w:t xml:space="preserve"> </w:t>
      </w:r>
      <w:r w:rsidRPr="00ED5B8B">
        <w:rPr>
          <w:sz w:val="24"/>
          <w:szCs w:val="24"/>
        </w:rPr>
        <w:t>Noverit primum vim, naturam, genera verborum et simplicium et copulatorum</w:t>
      </w:r>
      <w:r w:rsidR="00174F3C">
        <w:rPr>
          <w:sz w:val="24"/>
          <w:szCs w:val="24"/>
        </w:rPr>
        <w:t xml:space="preserve"> </w:t>
      </w:r>
      <w:r w:rsidRPr="00ED5B8B">
        <w:rPr>
          <w:sz w:val="24"/>
          <w:szCs w:val="24"/>
        </w:rPr>
        <w:t>; deinde quot modis quidque dicatur</w:t>
      </w:r>
      <w:r w:rsidR="00174F3C">
        <w:rPr>
          <w:sz w:val="24"/>
          <w:szCs w:val="24"/>
        </w:rPr>
        <w:t xml:space="preserve"> </w:t>
      </w:r>
      <w:r w:rsidRPr="00ED5B8B">
        <w:rPr>
          <w:sz w:val="24"/>
          <w:szCs w:val="24"/>
        </w:rPr>
        <w:t>; qua ratione verum falsumne sit iudicetur</w:t>
      </w:r>
      <w:r w:rsidR="00174F3C">
        <w:rPr>
          <w:sz w:val="24"/>
          <w:szCs w:val="24"/>
        </w:rPr>
        <w:t xml:space="preserve"> </w:t>
      </w:r>
      <w:r w:rsidRPr="00ED5B8B">
        <w:rPr>
          <w:sz w:val="24"/>
          <w:szCs w:val="24"/>
        </w:rPr>
        <w:t>; quid efficiatur e quoque, quid cuique consequens sit quidve contrarium</w:t>
      </w:r>
      <w:r w:rsidR="00174F3C">
        <w:rPr>
          <w:sz w:val="24"/>
          <w:szCs w:val="24"/>
        </w:rPr>
        <w:t xml:space="preserve"> </w:t>
      </w:r>
      <w:r w:rsidRPr="00ED5B8B">
        <w:rPr>
          <w:sz w:val="24"/>
          <w:szCs w:val="24"/>
        </w:rPr>
        <w:t>; cumque ambigue multa dicantur, quo modo quidque eorum dividi explanarique oporteat. Haec tenenda sunt oratori —saepe enim occurrunt—, sed quia sua sponte squalidiora sunt, adhibendus erit in his explicandis quidam orationis nitor.</w:t>
      </w:r>
      <w:r w:rsidR="00B869E9">
        <w:rPr>
          <w:sz w:val="24"/>
          <w:szCs w:val="24"/>
        </w:rPr>
        <w:t xml:space="preserve"> </w:t>
      </w:r>
      <w:r w:rsidR="00B869E9" w:rsidRPr="00B869E9">
        <w:rPr>
          <w:b/>
          <w:sz w:val="24"/>
          <w:szCs w:val="24"/>
        </w:rPr>
        <w:t>63</w:t>
      </w:r>
      <w:r w:rsidR="00904142">
        <w:rPr>
          <w:b/>
          <w:sz w:val="24"/>
          <w:szCs w:val="24"/>
        </w:rPr>
        <w:t xml:space="preserve"> MORELLI</w:t>
      </w:r>
    </w:p>
    <w:p w:rsidR="00ED5B8B" w:rsidRPr="00ED5B8B" w:rsidRDefault="00ED5B8B" w:rsidP="00EA709E">
      <w:pPr>
        <w:spacing w:after="240" w:line="480" w:lineRule="auto"/>
        <w:jc w:val="both"/>
        <w:rPr>
          <w:rFonts w:eastAsia="Times New Roman" w:cstheme="minorHAnsi"/>
          <w:color w:val="333333"/>
          <w:sz w:val="24"/>
          <w:szCs w:val="24"/>
          <w:lang w:eastAsia="fr-FR"/>
        </w:rPr>
      </w:pPr>
      <w:r w:rsidRPr="00ED5B8B">
        <w:rPr>
          <w:rFonts w:eastAsia="Times New Roman" w:cstheme="minorHAnsi"/>
          <w:color w:val="333333"/>
          <w:sz w:val="24"/>
          <w:szCs w:val="24"/>
          <w:lang w:eastAsia="fr-FR"/>
        </w:rPr>
        <w:t xml:space="preserve">[118] Nec vero a dialecticis modo sit instructus et habeat omnis philosophiae notos ac tractatos locos. Nihil enim de religione, nihil de morte, nihil de pietate, nihil de caritate patriae, nihil de bonis rebus aut malis, nihil de virtutibus aut vitiis, nihil de officio, nihil de dolore, nihil de voluptate, nihil de perturbationibus animi et erroribus, quae saepe cadunt in causas et ieiunius aguntur, nihil, inquam, sine ea scientia quam dixi graviter ample copiose dici et explicari potest. </w:t>
      </w:r>
      <w:r w:rsidR="00B869E9" w:rsidRPr="00B869E9">
        <w:rPr>
          <w:rFonts w:eastAsia="Times New Roman" w:cstheme="minorHAnsi"/>
          <w:b/>
          <w:color w:val="333333"/>
          <w:sz w:val="24"/>
          <w:szCs w:val="24"/>
          <w:lang w:eastAsia="fr-FR"/>
        </w:rPr>
        <w:t>76</w:t>
      </w:r>
      <w:r w:rsidR="00904142">
        <w:rPr>
          <w:rFonts w:eastAsia="Times New Roman" w:cstheme="minorHAnsi"/>
          <w:b/>
          <w:color w:val="333333"/>
          <w:sz w:val="24"/>
          <w:szCs w:val="24"/>
          <w:lang w:eastAsia="fr-FR"/>
        </w:rPr>
        <w:t xml:space="preserve"> ALLOUCHE</w:t>
      </w:r>
    </w:p>
    <w:p w:rsidR="00ED5B8B" w:rsidRPr="00ED5B8B" w:rsidRDefault="00ED5B8B" w:rsidP="00EA709E">
      <w:pPr>
        <w:spacing w:before="240" w:line="480" w:lineRule="auto"/>
        <w:jc w:val="both"/>
        <w:rPr>
          <w:rFonts w:eastAsia="Times New Roman" w:cstheme="minorHAnsi"/>
          <w:color w:val="333333"/>
          <w:sz w:val="24"/>
          <w:szCs w:val="24"/>
          <w:lang w:eastAsia="fr-FR"/>
        </w:rPr>
      </w:pPr>
      <w:r w:rsidRPr="00ED5B8B">
        <w:rPr>
          <w:rFonts w:eastAsia="Times New Roman" w:cstheme="minorHAnsi"/>
          <w:color w:val="333333"/>
          <w:sz w:val="24"/>
          <w:szCs w:val="24"/>
          <w:lang w:eastAsia="fr-FR"/>
        </w:rPr>
        <w:t xml:space="preserve">XXXIV. </w:t>
      </w:r>
      <w:bookmarkStart w:id="7" w:name="119"/>
      <w:bookmarkEnd w:id="7"/>
      <w:r w:rsidRPr="00ED5B8B">
        <w:rPr>
          <w:rFonts w:eastAsia="Times New Roman" w:cstheme="minorHAnsi"/>
          <w:color w:val="333333"/>
          <w:sz w:val="24"/>
          <w:szCs w:val="24"/>
          <w:lang w:eastAsia="fr-FR"/>
        </w:rPr>
        <w:t xml:space="preserve">[119] De materia loquor orationis etiam nunc, non </w:t>
      </w:r>
      <w:proofErr w:type="gramStart"/>
      <w:r w:rsidRPr="00ED5B8B">
        <w:rPr>
          <w:rFonts w:eastAsia="Times New Roman" w:cstheme="minorHAnsi"/>
          <w:color w:val="333333"/>
          <w:sz w:val="24"/>
          <w:szCs w:val="24"/>
          <w:lang w:eastAsia="fr-FR"/>
        </w:rPr>
        <w:t>de ipso</w:t>
      </w:r>
      <w:proofErr w:type="gramEnd"/>
      <w:r w:rsidRPr="00ED5B8B">
        <w:rPr>
          <w:rFonts w:eastAsia="Times New Roman" w:cstheme="minorHAnsi"/>
          <w:color w:val="333333"/>
          <w:sz w:val="24"/>
          <w:szCs w:val="24"/>
          <w:lang w:eastAsia="fr-FR"/>
        </w:rPr>
        <w:t xml:space="preserve"> genere dicendi. Volo enim prius habeat orator rem de qua dicat, dignam auribus eruditis, quam cogitet quibus verbis quidque dicat [aut </w:t>
      </w:r>
      <w:r w:rsidRPr="00ED5B8B">
        <w:rPr>
          <w:rFonts w:eastAsia="Times New Roman" w:cstheme="minorHAnsi"/>
          <w:color w:val="333333"/>
          <w:sz w:val="24"/>
          <w:szCs w:val="24"/>
          <w:lang w:eastAsia="fr-FR"/>
        </w:rPr>
        <w:lastRenderedPageBreak/>
        <w:t>quo modo</w:t>
      </w:r>
      <w:proofErr w:type="gramStart"/>
      <w:r w:rsidRPr="00ED5B8B">
        <w:rPr>
          <w:rFonts w:eastAsia="Times New Roman" w:cstheme="minorHAnsi"/>
          <w:color w:val="333333"/>
          <w:sz w:val="24"/>
          <w:szCs w:val="24"/>
          <w:lang w:eastAsia="fr-FR"/>
        </w:rPr>
        <w:t>]—</w:t>
      </w:r>
      <w:proofErr w:type="gramEnd"/>
      <w:r w:rsidRPr="00ED5B8B">
        <w:rPr>
          <w:rFonts w:eastAsia="Times New Roman" w:cstheme="minorHAnsi"/>
          <w:color w:val="333333"/>
          <w:sz w:val="24"/>
          <w:szCs w:val="24"/>
          <w:lang w:eastAsia="fr-FR"/>
        </w:rPr>
        <w:t xml:space="preserve">quem etiam, quo grandior sit et quodam modo excelsior, ut de Pericle dixi supra, ne physicorum quidem esse ignarum volo. Omnia profecto, cum se a caelestibus rebus referet ad humanas, excelsius magnificentiusque et dicet et sentiet. </w:t>
      </w:r>
      <w:bookmarkStart w:id="8" w:name="120"/>
      <w:bookmarkEnd w:id="8"/>
      <w:r w:rsidR="00F82A05">
        <w:rPr>
          <w:rFonts w:eastAsia="Times New Roman" w:cstheme="minorHAnsi"/>
          <w:b/>
          <w:color w:val="333333"/>
          <w:sz w:val="24"/>
          <w:szCs w:val="24"/>
          <w:lang w:eastAsia="fr-FR"/>
        </w:rPr>
        <w:t>59</w:t>
      </w:r>
      <w:r w:rsidR="00904142">
        <w:rPr>
          <w:rFonts w:eastAsia="Times New Roman" w:cstheme="minorHAnsi"/>
          <w:b/>
          <w:color w:val="333333"/>
          <w:sz w:val="24"/>
          <w:szCs w:val="24"/>
          <w:lang w:eastAsia="fr-FR"/>
        </w:rPr>
        <w:t xml:space="preserve"> HOUIN</w:t>
      </w:r>
      <w:r w:rsidR="00F82A05">
        <w:rPr>
          <w:rFonts w:eastAsia="Times New Roman" w:cstheme="minorHAnsi"/>
          <w:b/>
          <w:color w:val="333333"/>
          <w:sz w:val="24"/>
          <w:szCs w:val="24"/>
          <w:lang w:eastAsia="fr-FR"/>
        </w:rPr>
        <w:t xml:space="preserve"> </w:t>
      </w:r>
      <w:r w:rsidRPr="00ED5B8B">
        <w:rPr>
          <w:rFonts w:eastAsia="Times New Roman" w:cstheme="minorHAnsi"/>
          <w:color w:val="333333"/>
          <w:sz w:val="24"/>
          <w:szCs w:val="24"/>
          <w:lang w:eastAsia="fr-FR"/>
        </w:rPr>
        <w:t>[120] Cum illa divina cognoverit, nolo ignoret ne haec quidem humana. Ius civile teneat, quo egent causae forenses cotidie</w:t>
      </w:r>
      <w:r w:rsidRPr="00B869E9">
        <w:rPr>
          <w:rFonts w:eastAsia="Times New Roman" w:cstheme="minorHAnsi"/>
          <w:b/>
          <w:color w:val="333333"/>
          <w:sz w:val="24"/>
          <w:szCs w:val="24"/>
          <w:lang w:eastAsia="fr-FR"/>
        </w:rPr>
        <w:t>.</w:t>
      </w:r>
      <w:r w:rsidR="00B869E9" w:rsidRPr="00B869E9">
        <w:rPr>
          <w:rFonts w:eastAsia="Times New Roman" w:cstheme="minorHAnsi"/>
          <w:b/>
          <w:color w:val="333333"/>
          <w:sz w:val="24"/>
          <w:szCs w:val="24"/>
          <w:lang w:eastAsia="fr-FR"/>
        </w:rPr>
        <w:t xml:space="preserve"> </w:t>
      </w:r>
      <w:r w:rsidRPr="00ED5B8B">
        <w:rPr>
          <w:rFonts w:eastAsia="Times New Roman" w:cstheme="minorHAnsi"/>
          <w:color w:val="333333"/>
          <w:sz w:val="24"/>
          <w:szCs w:val="24"/>
          <w:lang w:eastAsia="fr-FR"/>
        </w:rPr>
        <w:t>Quid est enim turpius quam legitimarum et civilium controversiarum patrocinia suscipere, cum sis legum et civilis iuris ignarus</w:t>
      </w:r>
      <w:r w:rsidR="00B869E9">
        <w:rPr>
          <w:rFonts w:eastAsia="Times New Roman" w:cstheme="minorHAnsi"/>
          <w:color w:val="333333"/>
          <w:sz w:val="24"/>
          <w:szCs w:val="24"/>
          <w:lang w:eastAsia="fr-FR"/>
        </w:rPr>
        <w:t xml:space="preserve"> </w:t>
      </w:r>
      <w:r w:rsidRPr="00ED5B8B">
        <w:rPr>
          <w:rFonts w:eastAsia="Times New Roman" w:cstheme="minorHAnsi"/>
          <w:color w:val="333333"/>
          <w:sz w:val="24"/>
          <w:szCs w:val="24"/>
          <w:lang w:eastAsia="fr-FR"/>
        </w:rPr>
        <w:t>? Cognoscat etiam rerum gestarum et memoriae veteris ordinem, maxime scilicet nostrae civitatis, sed etiam imperiosorum populorum et regum inlustrium</w:t>
      </w:r>
      <w:r w:rsidR="00B869E9">
        <w:rPr>
          <w:rFonts w:eastAsia="Times New Roman" w:cstheme="minorHAnsi"/>
          <w:color w:val="333333"/>
          <w:sz w:val="24"/>
          <w:szCs w:val="24"/>
          <w:lang w:eastAsia="fr-FR"/>
        </w:rPr>
        <w:t xml:space="preserve"> </w:t>
      </w:r>
      <w:r w:rsidRPr="00ED5B8B">
        <w:rPr>
          <w:rFonts w:eastAsia="Times New Roman" w:cstheme="minorHAnsi"/>
          <w:color w:val="333333"/>
          <w:sz w:val="24"/>
          <w:szCs w:val="24"/>
          <w:lang w:eastAsia="fr-FR"/>
        </w:rPr>
        <w:t xml:space="preserve">; </w:t>
      </w:r>
      <w:r w:rsidR="00F82A05" w:rsidRPr="00F82A05">
        <w:rPr>
          <w:rFonts w:eastAsia="Times New Roman" w:cstheme="minorHAnsi"/>
          <w:b/>
          <w:color w:val="333333"/>
          <w:sz w:val="24"/>
          <w:szCs w:val="24"/>
          <w:lang w:eastAsia="fr-FR"/>
        </w:rPr>
        <w:t xml:space="preserve">55 </w:t>
      </w:r>
      <w:r w:rsidR="00904142">
        <w:rPr>
          <w:rFonts w:eastAsia="Times New Roman" w:cstheme="minorHAnsi"/>
          <w:b/>
          <w:color w:val="333333"/>
          <w:sz w:val="24"/>
          <w:szCs w:val="24"/>
          <w:lang w:eastAsia="fr-FR"/>
        </w:rPr>
        <w:t xml:space="preserve">LEPRETTRE </w:t>
      </w:r>
      <w:r w:rsidRPr="00ED5B8B">
        <w:rPr>
          <w:rFonts w:eastAsia="Times New Roman" w:cstheme="minorHAnsi"/>
          <w:color w:val="333333"/>
          <w:sz w:val="24"/>
          <w:szCs w:val="24"/>
          <w:lang w:eastAsia="fr-FR"/>
        </w:rPr>
        <w:t>quem laborem nobis Attici nostri levavit labor, qui conservatis notatisque temporibus, nihil cum inlustre praetermitteret, annorum septingentorum memoriam uno libro conligavit.</w:t>
      </w:r>
      <w:r w:rsidR="00B869E9">
        <w:rPr>
          <w:rFonts w:eastAsia="Times New Roman" w:cstheme="minorHAnsi"/>
          <w:color w:val="333333"/>
          <w:sz w:val="24"/>
          <w:szCs w:val="24"/>
          <w:lang w:eastAsia="fr-FR"/>
        </w:rPr>
        <w:t xml:space="preserve"> </w:t>
      </w:r>
      <w:r w:rsidRPr="00ED5B8B">
        <w:rPr>
          <w:rFonts w:eastAsia="Times New Roman" w:cstheme="minorHAnsi"/>
          <w:color w:val="333333"/>
          <w:sz w:val="24"/>
          <w:szCs w:val="24"/>
          <w:lang w:eastAsia="fr-FR"/>
        </w:rPr>
        <w:t>Nescire autem quid ante quam natus sis acciderit, id est semper esse puerum. Quid enim est aetas hominis, nisi ea memoria rerum veterum cum superiorum aetate contexitur</w:t>
      </w:r>
      <w:r w:rsidR="00B869E9">
        <w:rPr>
          <w:rFonts w:eastAsia="Times New Roman" w:cstheme="minorHAnsi"/>
          <w:color w:val="333333"/>
          <w:sz w:val="24"/>
          <w:szCs w:val="24"/>
          <w:lang w:eastAsia="fr-FR"/>
        </w:rPr>
        <w:t xml:space="preserve"> </w:t>
      </w:r>
      <w:r w:rsidRPr="00ED5B8B">
        <w:rPr>
          <w:rFonts w:eastAsia="Times New Roman" w:cstheme="minorHAnsi"/>
          <w:color w:val="333333"/>
          <w:sz w:val="24"/>
          <w:szCs w:val="24"/>
          <w:lang w:eastAsia="fr-FR"/>
        </w:rPr>
        <w:t xml:space="preserve">? Commemoratio autem antiquitatis exemplorumque prolatio summa cum delectatione et auctoritatem orationi adfert et fidem. </w:t>
      </w:r>
      <w:r w:rsidR="00F82A05">
        <w:rPr>
          <w:rFonts w:eastAsia="Times New Roman" w:cstheme="minorHAnsi"/>
          <w:b/>
          <w:color w:val="333333"/>
          <w:sz w:val="24"/>
          <w:szCs w:val="24"/>
          <w:lang w:eastAsia="fr-FR"/>
        </w:rPr>
        <w:t>61</w:t>
      </w:r>
      <w:r w:rsidR="00904142">
        <w:rPr>
          <w:rFonts w:eastAsia="Times New Roman" w:cstheme="minorHAnsi"/>
          <w:b/>
          <w:color w:val="333333"/>
          <w:sz w:val="24"/>
          <w:szCs w:val="24"/>
          <w:lang w:eastAsia="fr-FR"/>
        </w:rPr>
        <w:t xml:space="preserve"> GASSON</w:t>
      </w:r>
    </w:p>
    <w:p w:rsidR="00174F3C" w:rsidRDefault="00174F3C">
      <w:pPr>
        <w:rPr>
          <w:b/>
          <w:sz w:val="28"/>
          <w:szCs w:val="28"/>
        </w:rPr>
      </w:pPr>
      <w:r>
        <w:rPr>
          <w:b/>
          <w:sz w:val="28"/>
          <w:szCs w:val="28"/>
        </w:rPr>
        <w:br w:type="page"/>
      </w:r>
    </w:p>
    <w:p w:rsidR="00174F3C" w:rsidRPr="00174F3C" w:rsidRDefault="00EA709E" w:rsidP="00EA709E">
      <w:pPr>
        <w:jc w:val="center"/>
        <w:rPr>
          <w:i/>
          <w:sz w:val="32"/>
          <w:szCs w:val="32"/>
        </w:rPr>
      </w:pPr>
      <w:r w:rsidRPr="00174F3C">
        <w:rPr>
          <w:b/>
          <w:sz w:val="32"/>
          <w:szCs w:val="32"/>
        </w:rPr>
        <w:lastRenderedPageBreak/>
        <w:t xml:space="preserve">Cicéron </w:t>
      </w:r>
      <w:r w:rsidRPr="00174F3C">
        <w:rPr>
          <w:b/>
          <w:i/>
          <w:sz w:val="32"/>
          <w:szCs w:val="32"/>
        </w:rPr>
        <w:t>Orator</w:t>
      </w:r>
      <w:r w:rsidRPr="00174F3C">
        <w:rPr>
          <w:i/>
          <w:sz w:val="32"/>
          <w:szCs w:val="32"/>
        </w:rPr>
        <w:t xml:space="preserve"> </w:t>
      </w:r>
    </w:p>
    <w:p w:rsidR="00EA709E" w:rsidRPr="00174F3C" w:rsidRDefault="00174F3C" w:rsidP="00EA709E">
      <w:pPr>
        <w:jc w:val="center"/>
        <w:rPr>
          <w:b/>
          <w:sz w:val="28"/>
          <w:szCs w:val="28"/>
        </w:rPr>
      </w:pPr>
      <w:r w:rsidRPr="00174F3C">
        <w:rPr>
          <w:b/>
          <w:sz w:val="28"/>
          <w:szCs w:val="28"/>
        </w:rPr>
        <w:t xml:space="preserve">XXXVII. 128-132 - </w:t>
      </w:r>
      <w:r w:rsidR="00EA709E" w:rsidRPr="00174F3C">
        <w:rPr>
          <w:b/>
          <w:sz w:val="28"/>
          <w:szCs w:val="28"/>
        </w:rPr>
        <w:t>Qualités du discours : éthos et pathos</w:t>
      </w:r>
    </w:p>
    <w:p w:rsidR="001C2752" w:rsidRDefault="00EA709E" w:rsidP="001C2752">
      <w:pPr>
        <w:pStyle w:val="Sansinterligne"/>
        <w:spacing w:line="480" w:lineRule="auto"/>
        <w:jc w:val="both"/>
        <w:rPr>
          <w:rFonts w:cstheme="minorHAnsi"/>
          <w:b/>
          <w:sz w:val="24"/>
          <w:szCs w:val="24"/>
        </w:rPr>
      </w:pPr>
      <w:r w:rsidRPr="00EA709E">
        <w:rPr>
          <w:rFonts w:cstheme="minorHAnsi"/>
          <w:sz w:val="24"/>
          <w:szCs w:val="24"/>
        </w:rPr>
        <w:t xml:space="preserve">XXXVII. </w:t>
      </w:r>
      <w:bookmarkStart w:id="9" w:name="128"/>
      <w:bookmarkEnd w:id="9"/>
      <w:r w:rsidRPr="00EA709E">
        <w:rPr>
          <w:rFonts w:cstheme="minorHAnsi"/>
          <w:sz w:val="24"/>
          <w:szCs w:val="24"/>
        </w:rPr>
        <w:t>[128] Duo restant enim, quae bene tractata ab oratore admirabilem eloquentiam faciunt. Quorum alterum est, quod Graeci ethikon vocant, ad naturas et ad mores et ad omnem vitae consuetudinem accommodatum</w:t>
      </w:r>
      <w:r w:rsidR="00F82A05">
        <w:rPr>
          <w:rFonts w:cstheme="minorHAnsi"/>
        </w:rPr>
        <w:t xml:space="preserve"> </w:t>
      </w:r>
      <w:r w:rsidRPr="00EA709E">
        <w:rPr>
          <w:rFonts w:cstheme="minorHAnsi"/>
          <w:sz w:val="24"/>
          <w:szCs w:val="24"/>
        </w:rPr>
        <w:t>; alterum, quod idem pathetikon nominant, quo perturbantur animi et concitantur, in quo uno regnat oratio. Illud superius come iucundum, ad benevolentiam conciliandam paratum</w:t>
      </w:r>
      <w:r w:rsidR="00F82A05">
        <w:rPr>
          <w:rFonts w:cstheme="minorHAnsi"/>
        </w:rPr>
        <w:t xml:space="preserve"> </w:t>
      </w:r>
      <w:r w:rsidRPr="00EA709E">
        <w:rPr>
          <w:rFonts w:cstheme="minorHAnsi"/>
          <w:sz w:val="24"/>
          <w:szCs w:val="24"/>
        </w:rPr>
        <w:t>; hoc vehemens incensum incitatum, quo causae eripiuntur</w:t>
      </w:r>
      <w:r w:rsidR="00F82A05">
        <w:rPr>
          <w:rFonts w:cstheme="minorHAnsi"/>
        </w:rPr>
        <w:t xml:space="preserve"> </w:t>
      </w:r>
      <w:r w:rsidRPr="00EA709E">
        <w:rPr>
          <w:rFonts w:cstheme="minorHAnsi"/>
          <w:sz w:val="24"/>
          <w:szCs w:val="24"/>
        </w:rPr>
        <w:t>: quod cum rapide fertur, sustineri nullo pacto potest.</w:t>
      </w:r>
      <w:r w:rsidR="00F82A05">
        <w:rPr>
          <w:rFonts w:cstheme="minorHAnsi"/>
        </w:rPr>
        <w:t xml:space="preserve"> </w:t>
      </w:r>
      <w:r w:rsidR="00F82A05" w:rsidRPr="00F82A05">
        <w:rPr>
          <w:rFonts w:cstheme="minorHAnsi"/>
          <w:b/>
        </w:rPr>
        <w:t>67</w:t>
      </w:r>
      <w:r w:rsidRPr="00F82A05">
        <w:rPr>
          <w:rFonts w:cstheme="minorHAnsi"/>
          <w:b/>
          <w:sz w:val="24"/>
          <w:szCs w:val="24"/>
        </w:rPr>
        <w:t xml:space="preserve"> </w:t>
      </w:r>
      <w:bookmarkStart w:id="10" w:name="129"/>
      <w:bookmarkEnd w:id="10"/>
      <w:r w:rsidR="00904142">
        <w:rPr>
          <w:rFonts w:cstheme="minorHAnsi"/>
          <w:b/>
          <w:sz w:val="24"/>
          <w:szCs w:val="24"/>
        </w:rPr>
        <w:t xml:space="preserve">GUERIN </w:t>
      </w:r>
      <w:r w:rsidRPr="00EA709E">
        <w:rPr>
          <w:rFonts w:cstheme="minorHAnsi"/>
          <w:sz w:val="24"/>
          <w:szCs w:val="24"/>
        </w:rPr>
        <w:t>[129] Quo genere nos mediocres aut multo etiam minus, sed magno semper usi impetu saepe adversarios de statu omni deiecimus. Nobis pro familiari reo summus orator non respondit Hortensius</w:t>
      </w:r>
      <w:r w:rsidR="00F82A05">
        <w:rPr>
          <w:rFonts w:cstheme="minorHAnsi"/>
        </w:rPr>
        <w:t xml:space="preserve"> </w:t>
      </w:r>
      <w:r w:rsidRPr="00EA709E">
        <w:rPr>
          <w:rFonts w:cstheme="minorHAnsi"/>
          <w:sz w:val="24"/>
          <w:szCs w:val="24"/>
        </w:rPr>
        <w:t>; a nobis homo audacissimus Catilina in senatu accusatus obmutuit</w:t>
      </w:r>
      <w:r w:rsidR="00F82A05">
        <w:rPr>
          <w:rFonts w:cstheme="minorHAnsi"/>
        </w:rPr>
        <w:t xml:space="preserve"> </w:t>
      </w:r>
      <w:r w:rsidRPr="00EA709E">
        <w:rPr>
          <w:rFonts w:cstheme="minorHAnsi"/>
          <w:sz w:val="24"/>
          <w:szCs w:val="24"/>
        </w:rPr>
        <w:t xml:space="preserve">; nobis privata in causa magna et gravi cum coepisset Curio pater respondere, subito adsedit, cum sibi venenis ereptam memoriam diceret. </w:t>
      </w:r>
      <w:bookmarkStart w:id="11" w:name="130"/>
      <w:bookmarkEnd w:id="11"/>
      <w:r w:rsidR="00F82A05">
        <w:rPr>
          <w:rFonts w:cstheme="minorHAnsi"/>
          <w:b/>
        </w:rPr>
        <w:t xml:space="preserve">59 </w:t>
      </w:r>
      <w:r w:rsidR="00904142">
        <w:rPr>
          <w:rFonts w:cstheme="minorHAnsi"/>
          <w:b/>
        </w:rPr>
        <w:t xml:space="preserve"> BERTHON </w:t>
      </w:r>
      <w:r w:rsidRPr="00EA709E">
        <w:rPr>
          <w:rFonts w:cstheme="minorHAnsi"/>
          <w:sz w:val="24"/>
          <w:szCs w:val="24"/>
        </w:rPr>
        <w:t>[130] Quid ego de miserationibus loquar</w:t>
      </w:r>
      <w:r w:rsidR="00F82A05">
        <w:rPr>
          <w:rFonts w:cstheme="minorHAnsi"/>
        </w:rPr>
        <w:t xml:space="preserve"> </w:t>
      </w:r>
      <w:r w:rsidRPr="00EA709E">
        <w:rPr>
          <w:rFonts w:cstheme="minorHAnsi"/>
          <w:sz w:val="24"/>
          <w:szCs w:val="24"/>
        </w:rPr>
        <w:t>? Quibus eo sum usus pluribus quod, etiam si plures dicebamus, perorationem mihi tamen omnes relinquebant</w:t>
      </w:r>
      <w:r w:rsidR="00F82A05">
        <w:rPr>
          <w:rFonts w:cstheme="minorHAnsi"/>
        </w:rPr>
        <w:t xml:space="preserve"> </w:t>
      </w:r>
      <w:r w:rsidRPr="00EA709E">
        <w:rPr>
          <w:rFonts w:cstheme="minorHAnsi"/>
          <w:sz w:val="24"/>
          <w:szCs w:val="24"/>
        </w:rPr>
        <w:t xml:space="preserve">; in quo ut viderer excellere non ingenio sed dolore adsequebar. Quae qualiacumque in me sunt—me [enim] ipsum paenitet quanta sint—, sed apparent in orationibus, etsi carent libri spiritu illo, propter quem maiora eadem illa cum aguntur quam cum leguntur videri solent. </w:t>
      </w:r>
      <w:r w:rsidR="00F82A05" w:rsidRPr="00F82A05">
        <w:rPr>
          <w:rFonts w:cstheme="minorHAnsi"/>
          <w:b/>
        </w:rPr>
        <w:t>61</w:t>
      </w:r>
      <w:r w:rsidR="001C2752">
        <w:rPr>
          <w:rFonts w:cstheme="minorHAnsi"/>
          <w:b/>
        </w:rPr>
        <w:t xml:space="preserve"> </w:t>
      </w:r>
      <w:r w:rsidR="001C2752">
        <w:rPr>
          <w:rFonts w:cstheme="minorHAnsi"/>
          <w:b/>
          <w:sz w:val="24"/>
          <w:szCs w:val="24"/>
        </w:rPr>
        <w:t xml:space="preserve">HERROU </w:t>
      </w:r>
    </w:p>
    <w:p w:rsidR="00EA709E" w:rsidRDefault="00EA709E" w:rsidP="00EA709E">
      <w:pPr>
        <w:pStyle w:val="Sansinterligne"/>
        <w:spacing w:line="480" w:lineRule="auto"/>
        <w:jc w:val="both"/>
        <w:rPr>
          <w:rFonts w:cstheme="minorHAnsi"/>
          <w:b/>
          <w:sz w:val="24"/>
          <w:szCs w:val="24"/>
        </w:rPr>
      </w:pPr>
      <w:r w:rsidRPr="00EA709E">
        <w:rPr>
          <w:rFonts w:cstheme="minorHAnsi"/>
          <w:sz w:val="24"/>
          <w:szCs w:val="24"/>
        </w:rPr>
        <w:t xml:space="preserve">XXXVIII. </w:t>
      </w:r>
      <w:bookmarkStart w:id="12" w:name="131"/>
      <w:bookmarkEnd w:id="12"/>
      <w:r w:rsidRPr="00EA709E">
        <w:rPr>
          <w:rFonts w:cstheme="minorHAnsi"/>
          <w:sz w:val="24"/>
          <w:szCs w:val="24"/>
        </w:rPr>
        <w:t>[131] Nec vero miseratione solum mens iudicum permovenda est—qua nos ita dolenter uti solemus ut puerum infantem in manibus perorantes tenuerimus, ut alia in causa excitato reo nobili, sublato etiam filio parvo, plangore et lamentatione complerimus forum—, sed est faciendum etiam ut irascatur iudex mitigetur, invideat faveat, contemnat admiretur, oderit diligat, cupiat fastidiat, speret metuat, laetetur doleat</w:t>
      </w:r>
      <w:r w:rsidR="00F82A05">
        <w:rPr>
          <w:rFonts w:cstheme="minorHAnsi"/>
          <w:sz w:val="24"/>
          <w:szCs w:val="24"/>
        </w:rPr>
        <w:t xml:space="preserve"> </w:t>
      </w:r>
      <w:r w:rsidRPr="00EA709E">
        <w:rPr>
          <w:rFonts w:cstheme="minorHAnsi"/>
          <w:sz w:val="24"/>
          <w:szCs w:val="24"/>
        </w:rPr>
        <w:t xml:space="preserve">; qua in varietate duriorum accusatio suppeditabit exempla, mitiorum defensiones meae. </w:t>
      </w:r>
      <w:bookmarkStart w:id="13" w:name="132"/>
      <w:bookmarkEnd w:id="13"/>
      <w:r w:rsidR="00F82A05">
        <w:rPr>
          <w:rFonts w:cstheme="minorHAnsi"/>
          <w:b/>
          <w:sz w:val="24"/>
          <w:szCs w:val="24"/>
        </w:rPr>
        <w:t xml:space="preserve">66 </w:t>
      </w:r>
      <w:r w:rsidR="001C2752">
        <w:rPr>
          <w:rFonts w:cstheme="minorHAnsi"/>
          <w:b/>
          <w:sz w:val="24"/>
          <w:szCs w:val="24"/>
        </w:rPr>
        <w:t xml:space="preserve">LECREUX </w:t>
      </w:r>
      <w:r w:rsidRPr="00EA709E">
        <w:rPr>
          <w:rFonts w:cstheme="minorHAnsi"/>
          <w:sz w:val="24"/>
          <w:szCs w:val="24"/>
        </w:rPr>
        <w:t>[132] Nullo enim modo animus audientis aut incitari aut leniri potest, qui modus a me non temptatus sit</w:t>
      </w:r>
      <w:proofErr w:type="gramStart"/>
      <w:r w:rsidRPr="00EA709E">
        <w:rPr>
          <w:rFonts w:cstheme="minorHAnsi"/>
          <w:sz w:val="24"/>
          <w:szCs w:val="24"/>
        </w:rPr>
        <w:t>,—</w:t>
      </w:r>
      <w:proofErr w:type="gramEnd"/>
      <w:r w:rsidRPr="00EA709E">
        <w:rPr>
          <w:rFonts w:cstheme="minorHAnsi"/>
          <w:sz w:val="24"/>
          <w:szCs w:val="24"/>
        </w:rPr>
        <w:t>dicerem perfectum, si ita iudicarem, nec in veritate crimen arrogantiae extimescerem</w:t>
      </w:r>
      <w:r w:rsidR="00F82A05">
        <w:rPr>
          <w:rFonts w:cstheme="minorHAnsi"/>
          <w:sz w:val="24"/>
          <w:szCs w:val="24"/>
        </w:rPr>
        <w:t xml:space="preserve"> </w:t>
      </w:r>
      <w:r w:rsidRPr="00EA709E">
        <w:rPr>
          <w:rFonts w:cstheme="minorHAnsi"/>
          <w:sz w:val="24"/>
          <w:szCs w:val="24"/>
        </w:rPr>
        <w:t>; sed, ut supra dixi, nulla me ingeni sed magna vis animi inflammat, ut me ipse non teneam</w:t>
      </w:r>
      <w:r w:rsidR="00F82A05">
        <w:rPr>
          <w:rFonts w:cstheme="minorHAnsi"/>
          <w:sz w:val="24"/>
          <w:szCs w:val="24"/>
        </w:rPr>
        <w:t xml:space="preserve"> </w:t>
      </w:r>
      <w:r w:rsidRPr="00EA709E">
        <w:rPr>
          <w:rFonts w:cstheme="minorHAnsi"/>
          <w:sz w:val="24"/>
          <w:szCs w:val="24"/>
        </w:rPr>
        <w:t>; nec umquam is qui audiret incenderetur, nisi ardens ad eum perveniret oratio.</w:t>
      </w:r>
      <w:r w:rsidR="00F82A05">
        <w:rPr>
          <w:rFonts w:cstheme="minorHAnsi"/>
          <w:sz w:val="24"/>
          <w:szCs w:val="24"/>
        </w:rPr>
        <w:t xml:space="preserve"> </w:t>
      </w:r>
      <w:r w:rsidR="00F82A05" w:rsidRPr="00F82A05">
        <w:rPr>
          <w:rFonts w:cstheme="minorHAnsi"/>
          <w:b/>
          <w:sz w:val="24"/>
          <w:szCs w:val="24"/>
        </w:rPr>
        <w:t>56</w:t>
      </w:r>
      <w:r w:rsidR="001C2752">
        <w:rPr>
          <w:rFonts w:cstheme="minorHAnsi"/>
          <w:b/>
          <w:sz w:val="24"/>
          <w:szCs w:val="24"/>
        </w:rPr>
        <w:t xml:space="preserve"> P</w:t>
      </w:r>
      <w:r w:rsidR="00812E8F">
        <w:rPr>
          <w:rFonts w:cstheme="minorHAnsi"/>
          <w:b/>
          <w:sz w:val="24"/>
          <w:szCs w:val="24"/>
        </w:rPr>
        <w:t>OULET</w:t>
      </w:r>
      <w:r w:rsidR="001C2752">
        <w:rPr>
          <w:rFonts w:cstheme="minorHAnsi"/>
          <w:b/>
          <w:sz w:val="24"/>
          <w:szCs w:val="24"/>
        </w:rPr>
        <w:t>-M</w:t>
      </w:r>
      <w:r w:rsidR="00812E8F">
        <w:rPr>
          <w:rFonts w:cstheme="minorHAnsi"/>
          <w:b/>
          <w:sz w:val="24"/>
          <w:szCs w:val="24"/>
        </w:rPr>
        <w:t>ARTY</w:t>
      </w:r>
    </w:p>
    <w:p w:rsidR="00F82A05" w:rsidRPr="00EA709E" w:rsidRDefault="00F82A05" w:rsidP="00F82A05">
      <w:pPr>
        <w:pStyle w:val="Sansinterligne"/>
        <w:jc w:val="both"/>
        <w:rPr>
          <w:sz w:val="24"/>
          <w:szCs w:val="24"/>
          <w:lang w:eastAsia="fr-FR"/>
        </w:rPr>
      </w:pPr>
    </w:p>
    <w:sectPr w:rsidR="00F82A05" w:rsidRPr="00EA709E" w:rsidSect="00005046">
      <w:pgSz w:w="11906" w:h="16838"/>
      <w:pgMar w:top="709"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05046"/>
    <w:rsid w:val="00005046"/>
    <w:rsid w:val="00174F3C"/>
    <w:rsid w:val="001C2752"/>
    <w:rsid w:val="003D741E"/>
    <w:rsid w:val="0048068A"/>
    <w:rsid w:val="004F15F8"/>
    <w:rsid w:val="00602A5A"/>
    <w:rsid w:val="006212D4"/>
    <w:rsid w:val="007924CA"/>
    <w:rsid w:val="00812E8F"/>
    <w:rsid w:val="00904142"/>
    <w:rsid w:val="00A46EA4"/>
    <w:rsid w:val="00A76919"/>
    <w:rsid w:val="00A94D1E"/>
    <w:rsid w:val="00B869E9"/>
    <w:rsid w:val="00C23640"/>
    <w:rsid w:val="00C373CB"/>
    <w:rsid w:val="00D93D0A"/>
    <w:rsid w:val="00EA709E"/>
    <w:rsid w:val="00ED5B8B"/>
    <w:rsid w:val="00F82A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05046"/>
    <w:pPr>
      <w:spacing w:after="0" w:line="240" w:lineRule="auto"/>
    </w:pPr>
  </w:style>
  <w:style w:type="paragraph" w:styleId="NormalWeb">
    <w:name w:val="Normal (Web)"/>
    <w:basedOn w:val="Normal"/>
    <w:uiPriority w:val="99"/>
    <w:semiHidden/>
    <w:unhideWhenUsed/>
    <w:rsid w:val="003D741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A70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1636</Words>
  <Characters>9000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Marie-Anne Bernolle</dc:creator>
  <cp:lastModifiedBy>Marie-Anne Bernolle</cp:lastModifiedBy>
  <cp:revision>5</cp:revision>
  <dcterms:created xsi:type="dcterms:W3CDTF">2010-10-24T21:40:00Z</dcterms:created>
  <dcterms:modified xsi:type="dcterms:W3CDTF">2010-10-25T20:26:00Z</dcterms:modified>
</cp:coreProperties>
</file>