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97" w:rsidRPr="00A77380" w:rsidRDefault="001E0027">
      <w:pPr>
        <w:rPr>
          <w:sz w:val="20"/>
          <w:szCs w:val="20"/>
        </w:rPr>
      </w:pPr>
      <w:r>
        <w:t xml:space="preserve">Toxique n°12 de </w:t>
      </w:r>
      <w:r w:rsidRPr="00A77380">
        <w:rPr>
          <w:sz w:val="20"/>
          <w:szCs w:val="20"/>
        </w:rPr>
        <w:t>J</w:t>
      </w:r>
      <w:r w:rsidR="00B166C2" w:rsidRPr="00A77380">
        <w:rPr>
          <w:sz w:val="20"/>
          <w:szCs w:val="20"/>
        </w:rPr>
        <w:t xml:space="preserve">acques </w:t>
      </w:r>
      <w:proofErr w:type="gramStart"/>
      <w:r w:rsidR="00B166C2" w:rsidRPr="00A77380">
        <w:rPr>
          <w:sz w:val="20"/>
          <w:szCs w:val="20"/>
        </w:rPr>
        <w:t>Monory</w:t>
      </w:r>
      <w:r w:rsidR="008556A9">
        <w:rPr>
          <w:sz w:val="20"/>
          <w:szCs w:val="20"/>
        </w:rPr>
        <w:t>(</w:t>
      </w:r>
      <w:proofErr w:type="gramEnd"/>
      <w:r w:rsidR="008556A9">
        <w:rPr>
          <w:sz w:val="20"/>
          <w:szCs w:val="20"/>
        </w:rPr>
        <w:t xml:space="preserve"> Art visuel)</w:t>
      </w:r>
    </w:p>
    <w:tbl>
      <w:tblPr>
        <w:tblStyle w:val="Grilledutableau"/>
        <w:tblW w:w="0" w:type="auto"/>
        <w:tblLook w:val="04A0" w:firstRow="1" w:lastRow="0" w:firstColumn="1" w:lastColumn="0" w:noHBand="0" w:noVBand="1"/>
      </w:tblPr>
      <w:tblGrid>
        <w:gridCol w:w="1951"/>
        <w:gridCol w:w="12269"/>
      </w:tblGrid>
      <w:tr w:rsidR="00B166C2" w:rsidRPr="00A77380" w:rsidTr="004A5425">
        <w:tc>
          <w:tcPr>
            <w:tcW w:w="1951" w:type="dxa"/>
          </w:tcPr>
          <w:p w:rsidR="00B166C2" w:rsidRPr="00A77380" w:rsidRDefault="00B166C2">
            <w:pPr>
              <w:rPr>
                <w:sz w:val="20"/>
                <w:szCs w:val="20"/>
              </w:rPr>
            </w:pPr>
            <w:r w:rsidRPr="00A77380">
              <w:rPr>
                <w:sz w:val="20"/>
                <w:szCs w:val="20"/>
              </w:rPr>
              <w:t>L’œuvre</w:t>
            </w:r>
          </w:p>
        </w:tc>
        <w:tc>
          <w:tcPr>
            <w:tcW w:w="12269" w:type="dxa"/>
          </w:tcPr>
          <w:p w:rsidR="00B166C2" w:rsidRPr="00A77380" w:rsidRDefault="00B166C2" w:rsidP="00B166C2">
            <w:pPr>
              <w:rPr>
                <w:sz w:val="20"/>
                <w:szCs w:val="20"/>
              </w:rPr>
            </w:pPr>
            <w:r w:rsidRPr="00A77380">
              <w:rPr>
                <w:sz w:val="20"/>
                <w:szCs w:val="20"/>
              </w:rPr>
              <w:t>TOXIQUE n°12 est une peinture sur toile de  Jacques Monory, réalisée en 1984, elle mesure  150X460cm et est visible au musée Fukuoka,  au Japon</w:t>
            </w:r>
            <w:r w:rsidR="006A0A97" w:rsidRPr="00A77380">
              <w:rPr>
                <w:sz w:val="20"/>
                <w:szCs w:val="20"/>
              </w:rPr>
              <w:t>.</w:t>
            </w:r>
          </w:p>
        </w:tc>
      </w:tr>
      <w:tr w:rsidR="009863BF" w:rsidRPr="00A77380" w:rsidTr="004A5425">
        <w:tc>
          <w:tcPr>
            <w:tcW w:w="1951" w:type="dxa"/>
          </w:tcPr>
          <w:p w:rsidR="009863BF" w:rsidRPr="00CF6FFE" w:rsidRDefault="009863BF" w:rsidP="00362500">
            <w:r w:rsidRPr="00CF6FFE">
              <w:t>Biographie de l’artiste</w:t>
            </w:r>
          </w:p>
        </w:tc>
        <w:tc>
          <w:tcPr>
            <w:tcW w:w="12269" w:type="dxa"/>
          </w:tcPr>
          <w:p w:rsidR="009863BF" w:rsidRDefault="009863BF" w:rsidP="00362500">
            <w:r w:rsidRPr="00CF6FFE">
              <w:t xml:space="preserve">Jacques Monory est un peintre </w:t>
            </w:r>
            <w:r w:rsidR="0058513A">
              <w:t xml:space="preserve">français, né en 1934 </w:t>
            </w:r>
            <w:r w:rsidRPr="00CF6FFE">
              <w:t>à Paris. Il vit et travaille à Cachan.</w:t>
            </w:r>
            <w:bookmarkStart w:id="0" w:name="_GoBack"/>
            <w:bookmarkEnd w:id="0"/>
          </w:p>
        </w:tc>
      </w:tr>
      <w:tr w:rsidR="009863BF" w:rsidRPr="00A77380" w:rsidTr="004A5425">
        <w:tc>
          <w:tcPr>
            <w:tcW w:w="1951" w:type="dxa"/>
          </w:tcPr>
          <w:p w:rsidR="009863BF" w:rsidRPr="007407C0" w:rsidRDefault="009863BF" w:rsidP="00FB3EB7">
            <w:r w:rsidRPr="007407C0">
              <w:t>Spécificité de son œuvre</w:t>
            </w:r>
          </w:p>
        </w:tc>
        <w:tc>
          <w:tcPr>
            <w:tcW w:w="12269" w:type="dxa"/>
          </w:tcPr>
          <w:p w:rsidR="009863BF" w:rsidRDefault="009863BF" w:rsidP="00FB3EB7">
            <w:r w:rsidRPr="007407C0">
              <w:t xml:space="preserve">Son style se caractérise par des emprunts photographiques ou cinématographiques, une touche froide </w:t>
            </w:r>
            <w:r w:rsidR="00E523B3" w:rsidRPr="007407C0">
              <w:t>(du</w:t>
            </w:r>
            <w:r w:rsidRPr="007407C0">
              <w:t xml:space="preserve"> </w:t>
            </w:r>
            <w:proofErr w:type="gramStart"/>
            <w:r w:rsidRPr="007407C0">
              <w:t>bleu )</w:t>
            </w:r>
            <w:proofErr w:type="gramEnd"/>
            <w:r w:rsidRPr="007407C0">
              <w:t>, l'utilisation fréquente de monochromes. Profondément préoccupé par la violence de la réalité quotidienne, les tableaux de Monory suggèrent des atmosphères lourdes et menaçantes. Les thèmes sont développés à travers des séries (Le tableau étudié porte le numéro 12).</w:t>
            </w:r>
          </w:p>
        </w:tc>
      </w:tr>
      <w:tr w:rsidR="00B166C2" w:rsidRPr="00A77380" w:rsidTr="004A5425">
        <w:tc>
          <w:tcPr>
            <w:tcW w:w="1951" w:type="dxa"/>
          </w:tcPr>
          <w:p w:rsidR="00B166C2" w:rsidRPr="00A77380" w:rsidRDefault="00B166C2">
            <w:pPr>
              <w:rPr>
                <w:sz w:val="20"/>
                <w:szCs w:val="20"/>
              </w:rPr>
            </w:pPr>
            <w:r w:rsidRPr="00A77380">
              <w:rPr>
                <w:sz w:val="20"/>
                <w:szCs w:val="20"/>
              </w:rPr>
              <w:t>Description</w:t>
            </w:r>
          </w:p>
        </w:tc>
        <w:tc>
          <w:tcPr>
            <w:tcW w:w="12269" w:type="dxa"/>
          </w:tcPr>
          <w:p w:rsidR="00B166C2" w:rsidRPr="00A77380" w:rsidRDefault="00B166C2" w:rsidP="006A0A97">
            <w:pPr>
              <w:rPr>
                <w:sz w:val="20"/>
                <w:szCs w:val="20"/>
              </w:rPr>
            </w:pPr>
            <w:r w:rsidRPr="00A77380">
              <w:rPr>
                <w:sz w:val="20"/>
                <w:szCs w:val="20"/>
              </w:rPr>
              <w:t>Sur ce tableau de grandes dimensions, on voit une foule de personnes en maillot de bain, installées sur des chaises longues ou au sol</w:t>
            </w:r>
            <w:r w:rsidR="006A68EF" w:rsidRPr="00A77380">
              <w:rPr>
                <w:sz w:val="20"/>
                <w:szCs w:val="20"/>
              </w:rPr>
              <w:t>, leurs visages sont inexpressifs.</w:t>
            </w:r>
            <w:r w:rsidRPr="00A77380">
              <w:rPr>
                <w:sz w:val="20"/>
                <w:szCs w:val="20"/>
              </w:rPr>
              <w:t xml:space="preserve"> La mer n'est que très peu visible</w:t>
            </w:r>
            <w:r w:rsidR="006A68EF" w:rsidRPr="00A77380">
              <w:rPr>
                <w:sz w:val="20"/>
                <w:szCs w:val="20"/>
              </w:rPr>
              <w:t xml:space="preserve"> dans un petit coin de la toile en haut à droite</w:t>
            </w:r>
            <w:r w:rsidRPr="00A77380">
              <w:rPr>
                <w:sz w:val="20"/>
                <w:szCs w:val="20"/>
              </w:rPr>
              <w:t xml:space="preserve">. On voit les gros titres d'un journal, parlant de la fin du monde. Deux phrases « romance d'amour «  et romance d'été » sont écrites en sur impression dans </w:t>
            </w:r>
            <w:proofErr w:type="gramStart"/>
            <w:r w:rsidRPr="00A77380">
              <w:rPr>
                <w:sz w:val="20"/>
                <w:szCs w:val="20"/>
              </w:rPr>
              <w:t>la</w:t>
            </w:r>
            <w:proofErr w:type="gramEnd"/>
            <w:r w:rsidRPr="00A77380">
              <w:rPr>
                <w:sz w:val="20"/>
                <w:szCs w:val="20"/>
              </w:rPr>
              <w:t xml:space="preserve"> tableau, à la manière des textes écrits sur les cartes postales de vacances. </w:t>
            </w:r>
            <w:r w:rsidR="00F77361" w:rsidRPr="00A77380">
              <w:rPr>
                <w:sz w:val="20"/>
                <w:szCs w:val="20"/>
              </w:rPr>
              <w:t>Le tableau est figuratif, mais pas réaliste, car les couleurs ne le sont pas : jaune d'or, orange, rouge et rose indien</w:t>
            </w:r>
          </w:p>
        </w:tc>
      </w:tr>
      <w:tr w:rsidR="00B166C2" w:rsidRPr="00A77380" w:rsidTr="004A5425">
        <w:tc>
          <w:tcPr>
            <w:tcW w:w="1951" w:type="dxa"/>
          </w:tcPr>
          <w:p w:rsidR="00B166C2" w:rsidRPr="00A77380" w:rsidRDefault="00B166C2">
            <w:pPr>
              <w:rPr>
                <w:sz w:val="20"/>
                <w:szCs w:val="20"/>
              </w:rPr>
            </w:pPr>
            <w:r w:rsidRPr="00A77380">
              <w:rPr>
                <w:sz w:val="20"/>
                <w:szCs w:val="20"/>
              </w:rPr>
              <w:t>Effet produit</w:t>
            </w:r>
          </w:p>
        </w:tc>
        <w:tc>
          <w:tcPr>
            <w:tcW w:w="12269" w:type="dxa"/>
          </w:tcPr>
          <w:p w:rsidR="00B166C2" w:rsidRPr="00A77380" w:rsidRDefault="00B166C2" w:rsidP="00A77380">
            <w:pPr>
              <w:rPr>
                <w:sz w:val="20"/>
                <w:szCs w:val="20"/>
              </w:rPr>
            </w:pPr>
            <w:r w:rsidRPr="00A77380">
              <w:rPr>
                <w:sz w:val="20"/>
                <w:szCs w:val="20"/>
              </w:rPr>
              <w:t xml:space="preserve">L’impact de la toile </w:t>
            </w:r>
            <w:r w:rsidR="00A77380">
              <w:rPr>
                <w:sz w:val="20"/>
                <w:szCs w:val="20"/>
              </w:rPr>
              <w:t>à cause</w:t>
            </w:r>
            <w:r w:rsidRPr="00A77380">
              <w:rPr>
                <w:sz w:val="20"/>
                <w:szCs w:val="20"/>
              </w:rPr>
              <w:t xml:space="preserve"> de ses dimensions est fort. </w:t>
            </w:r>
            <w:r w:rsidR="00F77361" w:rsidRPr="00A77380">
              <w:rPr>
                <w:sz w:val="20"/>
                <w:szCs w:val="20"/>
              </w:rPr>
              <w:t>Les couleurs habituellement classées parmi les couleurs chaudes, agréables à l’œil, sont ici rapidement perçues comme étranges et inquiétantes.</w:t>
            </w:r>
            <w:r w:rsidR="006A68EF" w:rsidRPr="00A77380">
              <w:rPr>
                <w:sz w:val="20"/>
                <w:szCs w:val="20"/>
              </w:rPr>
              <w:t xml:space="preserve"> Les vacances de ces personnages ne font pas vraiment </w:t>
            </w:r>
            <w:r w:rsidR="00F77361" w:rsidRPr="00A77380">
              <w:rPr>
                <w:sz w:val="20"/>
                <w:szCs w:val="20"/>
              </w:rPr>
              <w:t>envie.</w:t>
            </w:r>
          </w:p>
        </w:tc>
      </w:tr>
      <w:tr w:rsidR="00B166C2" w:rsidRPr="00A77380" w:rsidTr="004A5425">
        <w:tc>
          <w:tcPr>
            <w:tcW w:w="1951" w:type="dxa"/>
          </w:tcPr>
          <w:p w:rsidR="00B166C2" w:rsidRPr="00A77380" w:rsidRDefault="00B166C2" w:rsidP="00B166C2">
            <w:pPr>
              <w:rPr>
                <w:sz w:val="20"/>
                <w:szCs w:val="20"/>
              </w:rPr>
            </w:pPr>
            <w:r w:rsidRPr="00A77380">
              <w:rPr>
                <w:sz w:val="20"/>
                <w:szCs w:val="20"/>
              </w:rPr>
              <w:t>Les questions posées par cette peinture</w:t>
            </w:r>
          </w:p>
        </w:tc>
        <w:tc>
          <w:tcPr>
            <w:tcW w:w="12269" w:type="dxa"/>
          </w:tcPr>
          <w:p w:rsidR="00F77361" w:rsidRPr="00A77380" w:rsidRDefault="00F77361" w:rsidP="00F77361">
            <w:pPr>
              <w:rPr>
                <w:sz w:val="20"/>
                <w:szCs w:val="20"/>
              </w:rPr>
            </w:pPr>
            <w:r w:rsidRPr="00A77380">
              <w:rPr>
                <w:sz w:val="20"/>
                <w:szCs w:val="20"/>
              </w:rPr>
              <w:t xml:space="preserve">L'artiste ironise-t-il sur le comportement des </w:t>
            </w:r>
            <w:r w:rsidR="006A0A97" w:rsidRPr="00A77380">
              <w:rPr>
                <w:sz w:val="20"/>
                <w:szCs w:val="20"/>
              </w:rPr>
              <w:t>vacanciers,</w:t>
            </w:r>
            <w:r w:rsidRPr="00A77380">
              <w:rPr>
                <w:sz w:val="20"/>
                <w:szCs w:val="20"/>
              </w:rPr>
              <w:t xml:space="preserve"> indifférents aux problèmes </w:t>
            </w:r>
            <w:r w:rsidR="006A0A97" w:rsidRPr="00A77380">
              <w:rPr>
                <w:sz w:val="20"/>
                <w:szCs w:val="20"/>
              </w:rPr>
              <w:t>auxquels semble nous sensibiliser</w:t>
            </w:r>
            <w:r w:rsidRPr="00A77380">
              <w:rPr>
                <w:sz w:val="20"/>
                <w:szCs w:val="20"/>
              </w:rPr>
              <w:t xml:space="preserve"> le tableau : la surpopulation, de la pollution de l'air, du réchauffement de la planète ?</w:t>
            </w:r>
            <w:r w:rsidR="009863BF">
              <w:rPr>
                <w:sz w:val="20"/>
                <w:szCs w:val="20"/>
              </w:rPr>
              <w:t xml:space="preserve"> Nous propose-t-il une critique de la société des loisirs ?</w:t>
            </w:r>
          </w:p>
          <w:p w:rsidR="00B166C2" w:rsidRPr="00A77380" w:rsidRDefault="00F77361" w:rsidP="00E523B3">
            <w:pPr>
              <w:rPr>
                <w:sz w:val="20"/>
                <w:szCs w:val="20"/>
              </w:rPr>
            </w:pPr>
            <w:r w:rsidRPr="00A77380">
              <w:rPr>
                <w:sz w:val="20"/>
                <w:szCs w:val="20"/>
              </w:rPr>
              <w:t xml:space="preserve">Le journal que tient le personnage au premier plan porte le titre : </w:t>
            </w:r>
            <w:r w:rsidR="002A410A" w:rsidRPr="00A77380">
              <w:rPr>
                <w:sz w:val="20"/>
                <w:szCs w:val="20"/>
              </w:rPr>
              <w:t>« </w:t>
            </w:r>
            <w:r w:rsidRPr="00A77380">
              <w:rPr>
                <w:sz w:val="20"/>
                <w:szCs w:val="20"/>
              </w:rPr>
              <w:t>L’apocalypse, voici ce qui va se passer et en-sous-titre : Les prédictions des voyantes les plus célèbres de France</w:t>
            </w:r>
            <w:r w:rsidR="002A410A" w:rsidRPr="00A77380">
              <w:rPr>
                <w:sz w:val="20"/>
                <w:szCs w:val="20"/>
              </w:rPr>
              <w:t> ». M</w:t>
            </w:r>
            <w:r w:rsidRPr="00A77380">
              <w:rPr>
                <w:sz w:val="20"/>
                <w:szCs w:val="20"/>
              </w:rPr>
              <w:t xml:space="preserve">ais chacun ne semble </w:t>
            </w:r>
            <w:proofErr w:type="gramStart"/>
            <w:r w:rsidRPr="00A77380">
              <w:rPr>
                <w:sz w:val="20"/>
                <w:szCs w:val="20"/>
              </w:rPr>
              <w:t>occupé</w:t>
            </w:r>
            <w:proofErr w:type="gramEnd"/>
            <w:r w:rsidRPr="00A77380">
              <w:rPr>
                <w:sz w:val="20"/>
                <w:szCs w:val="20"/>
              </w:rPr>
              <w:t xml:space="preserve"> qu</w:t>
            </w:r>
            <w:r w:rsidR="00E523B3">
              <w:rPr>
                <w:sz w:val="20"/>
                <w:szCs w:val="20"/>
              </w:rPr>
              <w:t>e par</w:t>
            </w:r>
            <w:r w:rsidRPr="00A77380">
              <w:rPr>
                <w:sz w:val="20"/>
                <w:szCs w:val="20"/>
              </w:rPr>
              <w:t xml:space="preserve"> son bronzage, sa ligne</w:t>
            </w:r>
            <w:r w:rsidR="006A0A97" w:rsidRPr="00A77380">
              <w:rPr>
                <w:sz w:val="20"/>
                <w:szCs w:val="20"/>
              </w:rPr>
              <w:t xml:space="preserve">, ses amours de </w:t>
            </w:r>
            <w:r w:rsidR="00A77380" w:rsidRPr="00A77380">
              <w:rPr>
                <w:sz w:val="20"/>
                <w:szCs w:val="20"/>
              </w:rPr>
              <w:t>vacances,</w:t>
            </w:r>
            <w:r w:rsidR="006A0A97" w:rsidRPr="00A77380">
              <w:rPr>
                <w:sz w:val="20"/>
                <w:szCs w:val="20"/>
              </w:rPr>
              <w:t xml:space="preserve"> comme l</w:t>
            </w:r>
            <w:r w:rsidRPr="00A77380">
              <w:rPr>
                <w:sz w:val="20"/>
                <w:szCs w:val="20"/>
              </w:rPr>
              <w:t xml:space="preserve">e couple très glamour au premier plan </w:t>
            </w:r>
            <w:r w:rsidR="006A0A97" w:rsidRPr="00A77380">
              <w:rPr>
                <w:sz w:val="20"/>
                <w:szCs w:val="20"/>
              </w:rPr>
              <w:t xml:space="preserve">qui </w:t>
            </w:r>
            <w:r w:rsidRPr="00A77380">
              <w:rPr>
                <w:sz w:val="20"/>
                <w:szCs w:val="20"/>
              </w:rPr>
              <w:t>nous renvoie à toutes les questions véhiculées par les médias au début de chaque été : Comment beau ou belle et bien bronzé(e) ? Comment perdre les kilos superflus avant les beaux jours ? Etc</w:t>
            </w:r>
            <w:proofErr w:type="gramStart"/>
            <w:r w:rsidRPr="00A77380">
              <w:rPr>
                <w:sz w:val="20"/>
                <w:szCs w:val="20"/>
              </w:rPr>
              <w:t>..</w:t>
            </w:r>
            <w:proofErr w:type="gramEnd"/>
          </w:p>
        </w:tc>
      </w:tr>
      <w:tr w:rsidR="00B166C2" w:rsidRPr="00A77380" w:rsidTr="004A5425">
        <w:tc>
          <w:tcPr>
            <w:tcW w:w="1951" w:type="dxa"/>
          </w:tcPr>
          <w:p w:rsidR="00B166C2" w:rsidRPr="00A77380" w:rsidRDefault="006023A0">
            <w:pPr>
              <w:rPr>
                <w:sz w:val="20"/>
                <w:szCs w:val="20"/>
              </w:rPr>
            </w:pPr>
            <w:r w:rsidRPr="00A77380">
              <w:rPr>
                <w:sz w:val="20"/>
                <w:szCs w:val="20"/>
              </w:rPr>
              <w:t>Repère historique</w:t>
            </w:r>
          </w:p>
        </w:tc>
        <w:tc>
          <w:tcPr>
            <w:tcW w:w="12269" w:type="dxa"/>
          </w:tcPr>
          <w:p w:rsidR="00B166C2" w:rsidRPr="00A77380" w:rsidRDefault="006023A0" w:rsidP="006A0A97">
            <w:pPr>
              <w:rPr>
                <w:sz w:val="20"/>
                <w:szCs w:val="20"/>
              </w:rPr>
            </w:pPr>
            <w:r w:rsidRPr="00A77380">
              <w:rPr>
                <w:sz w:val="20"/>
                <w:szCs w:val="20"/>
              </w:rPr>
              <w:t>C’est le développement de la société des loisirs, dans le cadre de la société de consommation.</w:t>
            </w:r>
          </w:p>
        </w:tc>
      </w:tr>
      <w:tr w:rsidR="00B166C2" w:rsidRPr="00A77380" w:rsidTr="004A5425">
        <w:tc>
          <w:tcPr>
            <w:tcW w:w="1951" w:type="dxa"/>
          </w:tcPr>
          <w:p w:rsidR="00B166C2" w:rsidRPr="00A77380" w:rsidRDefault="00B166C2">
            <w:pPr>
              <w:rPr>
                <w:sz w:val="20"/>
                <w:szCs w:val="20"/>
              </w:rPr>
            </w:pPr>
            <w:r w:rsidRPr="00A77380">
              <w:rPr>
                <w:sz w:val="20"/>
                <w:szCs w:val="20"/>
              </w:rPr>
              <w:t>Mouvement artistique</w:t>
            </w:r>
          </w:p>
        </w:tc>
        <w:tc>
          <w:tcPr>
            <w:tcW w:w="12269" w:type="dxa"/>
          </w:tcPr>
          <w:p w:rsidR="00B166C2" w:rsidRPr="00A77380" w:rsidRDefault="00F66F86" w:rsidP="00F66F86">
            <w:pPr>
              <w:rPr>
                <w:sz w:val="20"/>
                <w:szCs w:val="20"/>
              </w:rPr>
            </w:pPr>
            <w:r w:rsidRPr="00A77380">
              <w:rPr>
                <w:sz w:val="20"/>
                <w:szCs w:val="20"/>
              </w:rPr>
              <w:t>Monory Il est l'un des principaux représentants du mouvement de la Figuration Narrative qui, au milieu des années 1960 s'est opposé à la peinture abstraite. La figuration narrative est un mouvement artistique apparu, principalement dans la peinture.</w:t>
            </w:r>
          </w:p>
        </w:tc>
      </w:tr>
      <w:tr w:rsidR="00B166C2" w:rsidRPr="00A77380" w:rsidTr="004A5425">
        <w:tc>
          <w:tcPr>
            <w:tcW w:w="1951" w:type="dxa"/>
          </w:tcPr>
          <w:p w:rsidR="00B166C2" w:rsidRPr="00A77380" w:rsidRDefault="00B166C2">
            <w:pPr>
              <w:rPr>
                <w:sz w:val="20"/>
                <w:szCs w:val="20"/>
              </w:rPr>
            </w:pPr>
            <w:r w:rsidRPr="00A77380">
              <w:rPr>
                <w:sz w:val="20"/>
                <w:szCs w:val="20"/>
              </w:rPr>
              <w:t>Spécificité de ce mouvement artistique</w:t>
            </w:r>
          </w:p>
        </w:tc>
        <w:tc>
          <w:tcPr>
            <w:tcW w:w="12269" w:type="dxa"/>
          </w:tcPr>
          <w:p w:rsidR="00B166C2" w:rsidRPr="00A77380" w:rsidRDefault="00F66F86" w:rsidP="00A77380">
            <w:pPr>
              <w:rPr>
                <w:sz w:val="20"/>
                <w:szCs w:val="20"/>
              </w:rPr>
            </w:pPr>
            <w:r w:rsidRPr="00A77380">
              <w:rPr>
                <w:sz w:val="20"/>
                <w:szCs w:val="20"/>
              </w:rPr>
              <w:t>Les artistes de ce mouvement produisent des images figuratives, qui introduisent une histoire, un récit, contenant un message politique.</w:t>
            </w:r>
          </w:p>
        </w:tc>
      </w:tr>
      <w:tr w:rsidR="00B166C2" w:rsidRPr="00A77380" w:rsidTr="004A5425">
        <w:tc>
          <w:tcPr>
            <w:tcW w:w="1951" w:type="dxa"/>
          </w:tcPr>
          <w:p w:rsidR="00B166C2" w:rsidRPr="00A77380" w:rsidRDefault="00E523B3">
            <w:pPr>
              <w:rPr>
                <w:sz w:val="20"/>
                <w:szCs w:val="20"/>
              </w:rPr>
            </w:pPr>
            <w:r>
              <w:rPr>
                <w:sz w:val="20"/>
                <w:szCs w:val="20"/>
              </w:rPr>
              <w:t>Les autres mouvements artistiques de l’époque.</w:t>
            </w:r>
          </w:p>
        </w:tc>
        <w:tc>
          <w:tcPr>
            <w:tcW w:w="12269" w:type="dxa"/>
          </w:tcPr>
          <w:p w:rsidR="002A410A" w:rsidRPr="00A77380" w:rsidRDefault="00F66F86" w:rsidP="002A410A">
            <w:pPr>
              <w:rPr>
                <w:sz w:val="20"/>
                <w:szCs w:val="20"/>
              </w:rPr>
            </w:pPr>
            <w:r w:rsidRPr="00A77380">
              <w:rPr>
                <w:sz w:val="20"/>
                <w:szCs w:val="20"/>
              </w:rPr>
              <w:t xml:space="preserve">La figuration narrative est  contemporaine  du </w:t>
            </w:r>
            <w:r w:rsidR="00A77380">
              <w:rPr>
                <w:sz w:val="20"/>
                <w:szCs w:val="20"/>
              </w:rPr>
              <w:t>N</w:t>
            </w:r>
            <w:r w:rsidR="002A410A" w:rsidRPr="00A77380">
              <w:rPr>
                <w:sz w:val="20"/>
                <w:szCs w:val="20"/>
              </w:rPr>
              <w:t xml:space="preserve">ouveau Réalisme et du Pop art. Les artistes de la figuration </w:t>
            </w:r>
            <w:r w:rsidR="00A77380">
              <w:rPr>
                <w:sz w:val="20"/>
                <w:szCs w:val="20"/>
              </w:rPr>
              <w:t>narrative se sont opposés au Pop A</w:t>
            </w:r>
            <w:r w:rsidR="002A410A" w:rsidRPr="00A77380">
              <w:rPr>
                <w:sz w:val="20"/>
                <w:szCs w:val="20"/>
              </w:rPr>
              <w:t>rt américain qu'ils jugeaient trop indifférent aux luttes politiques de l'époque et pas assez critique de la société de consommation,  tout en utilisant des moyens plastiques similaires (Formes simplifiées, couleurs vives, thèmes issus de la vie quotidienne).</w:t>
            </w:r>
          </w:p>
        </w:tc>
      </w:tr>
    </w:tbl>
    <w:p w:rsidR="006A0A97" w:rsidRPr="00A77380" w:rsidRDefault="006A0A97" w:rsidP="00B166C2">
      <w:pPr>
        <w:rPr>
          <w:sz w:val="20"/>
          <w:szCs w:val="20"/>
        </w:rPr>
      </w:pPr>
    </w:p>
    <w:sectPr w:rsidR="006A0A97" w:rsidRPr="00A77380" w:rsidSect="00B166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C2"/>
    <w:rsid w:val="001E0027"/>
    <w:rsid w:val="002A410A"/>
    <w:rsid w:val="00414693"/>
    <w:rsid w:val="004A5425"/>
    <w:rsid w:val="0058513A"/>
    <w:rsid w:val="006023A0"/>
    <w:rsid w:val="006A0A97"/>
    <w:rsid w:val="006A68EF"/>
    <w:rsid w:val="008556A9"/>
    <w:rsid w:val="009863BF"/>
    <w:rsid w:val="00A126A4"/>
    <w:rsid w:val="00A77380"/>
    <w:rsid w:val="00B166C2"/>
    <w:rsid w:val="00BB3152"/>
    <w:rsid w:val="00E523B3"/>
    <w:rsid w:val="00F66F86"/>
    <w:rsid w:val="00F77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6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6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531</Words>
  <Characters>2922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9</cp:revision>
  <dcterms:created xsi:type="dcterms:W3CDTF">2014-09-11T09:56:00Z</dcterms:created>
  <dcterms:modified xsi:type="dcterms:W3CDTF">2014-10-05T09:09:00Z</dcterms:modified>
</cp:coreProperties>
</file>