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Look w:val="04A0" w:firstRow="1" w:lastRow="0" w:firstColumn="1" w:lastColumn="0" w:noHBand="0" w:noVBand="1"/>
      </w:tblPr>
      <w:tblGrid>
        <w:gridCol w:w="10456"/>
      </w:tblGrid>
      <w:tr w:rsidR="00DA0F52" w14:paraId="27825238" w14:textId="77777777" w:rsidTr="002F7267">
        <w:tc>
          <w:tcPr>
            <w:tcW w:w="10456" w:type="dxa"/>
            <w:tcBorders>
              <w:top w:val="single" w:sz="4" w:space="0" w:color="FFFFFF"/>
              <w:left w:val="single" w:sz="4" w:space="0" w:color="FFFFFF"/>
              <w:bottom w:val="single" w:sz="4" w:space="0" w:color="FFFFFF"/>
              <w:right w:val="single" w:sz="4" w:space="0" w:color="FFFFFF"/>
            </w:tcBorders>
            <w:shd w:val="clear" w:color="auto" w:fill="BFBFBF" w:themeFill="background1" w:themeFillShade="BF"/>
          </w:tcPr>
          <w:p w14:paraId="6A1E4D24" w14:textId="77777777" w:rsidR="00DA0F52" w:rsidRDefault="00DA0F52" w:rsidP="002F7267">
            <w:pPr>
              <w:jc w:val="center"/>
              <w:rPr>
                <w:sz w:val="40"/>
                <w:szCs w:val="40"/>
                <w:highlight w:val="lightGray"/>
              </w:rPr>
            </w:pPr>
            <w:r w:rsidRPr="007B3113">
              <w:rPr>
                <w:sz w:val="40"/>
                <w:szCs w:val="40"/>
              </w:rPr>
              <w:t xml:space="preserve">Chapitre </w:t>
            </w:r>
            <w:r>
              <w:rPr>
                <w:sz w:val="40"/>
                <w:szCs w:val="40"/>
              </w:rPr>
              <w:t>7</w:t>
            </w:r>
          </w:p>
        </w:tc>
      </w:tr>
    </w:tbl>
    <w:p w14:paraId="4D98F6A6" w14:textId="77777777" w:rsidR="00DA0F52" w:rsidRPr="00DA208E" w:rsidRDefault="00DA0F52" w:rsidP="00DA0F52">
      <w:pPr>
        <w:jc w:val="center"/>
        <w:rPr>
          <w:b/>
          <w:bCs/>
          <w:sz w:val="40"/>
          <w:szCs w:val="40"/>
        </w:rPr>
      </w:pPr>
      <w:r w:rsidRPr="007B3113">
        <w:rPr>
          <w:b/>
          <w:bCs/>
          <w:sz w:val="40"/>
          <w:szCs w:val="40"/>
        </w:rPr>
        <w:t>Quel</w:t>
      </w:r>
      <w:r>
        <w:rPr>
          <w:b/>
          <w:bCs/>
          <w:sz w:val="40"/>
          <w:szCs w:val="40"/>
        </w:rPr>
        <w:t xml:space="preserve">le est l’action de l’école sur les destins individuels et sur l’évolution de la société </w:t>
      </w:r>
      <w:r w:rsidRPr="007B3113">
        <w:rPr>
          <w:b/>
          <w:bCs/>
          <w:sz w:val="40"/>
          <w:szCs w:val="40"/>
        </w:rPr>
        <w:t>?</w:t>
      </w:r>
    </w:p>
    <w:p w14:paraId="003B2303" w14:textId="77777777" w:rsidR="00DA0F52" w:rsidRDefault="00DA0F52" w:rsidP="00DA0F52">
      <w:pPr>
        <w:rPr>
          <w:b/>
          <w:bCs/>
        </w:rPr>
      </w:pPr>
      <w:r>
        <w:pict w14:anchorId="2BC82BD8">
          <v:rect id="_x0000_i1029" style="width:0;height:1.5pt" o:hralign="center" o:hrstd="t" o:hr="t" fillcolor="#a0a0a0" stroked="f"/>
        </w:pict>
      </w:r>
    </w:p>
    <w:p w14:paraId="77BAE25C" w14:textId="77777777" w:rsidR="00DA0F52" w:rsidRPr="007B3113" w:rsidRDefault="00DA0F52" w:rsidP="00DA0F52">
      <w:pPr>
        <w:rPr>
          <w:b/>
          <w:bCs/>
        </w:rPr>
      </w:pPr>
      <w:r>
        <w:rPr>
          <w:b/>
          <w:bCs/>
        </w:rPr>
        <w:t>A l’issue de ce chapitre, vous devrez :</w:t>
      </w:r>
    </w:p>
    <w:p w14:paraId="578ACD12" w14:textId="77777777" w:rsidR="00DA0F52" w:rsidRDefault="00DA0F52" w:rsidP="00DA0F52">
      <w:pPr>
        <w:jc w:val="both"/>
      </w:pPr>
      <w:r w:rsidRPr="00B34A13">
        <w:t xml:space="preserve">- Comprendre que, dans les sociétés démocratiques, l’École transmet des savoirs et vise à favoriser l’égalité des chances ; comprendre l’évolution, depuis les années 1950, des principaux indicateurs mesurant l’accès à l’école et à l’enseignement supérieur (taux de scolarisation, taux d’accès à un diplôme ou à un type de formation) en distinguant les processus de massification et de démocratisation. </w:t>
      </w:r>
    </w:p>
    <w:p w14:paraId="02EA181D" w14:textId="77777777" w:rsidR="00DA0F52" w:rsidRDefault="00DA0F52" w:rsidP="00DA0F52">
      <w:pPr>
        <w:jc w:val="both"/>
      </w:pPr>
      <w:r w:rsidRPr="00B34A13">
        <w:t>- Comprendre la multiplicité des facteurs d’inégalités de réussite scolaire (notamment, rôle de l’École, rôle du capital culturel et des investissements familiaux, socialisation selon le genre, effets des stratégies des ménages) dans la construction des trajectoires individuelles de formation.</w:t>
      </w:r>
    </w:p>
    <w:p w14:paraId="69ABCB94" w14:textId="77777777" w:rsidR="00DA0F52" w:rsidRPr="00C65566" w:rsidRDefault="00DA0F52" w:rsidP="00DA0F52">
      <w:pPr>
        <w:jc w:val="right"/>
        <w:rPr>
          <w:i/>
          <w:iCs/>
        </w:rPr>
      </w:pPr>
      <w:r w:rsidRPr="00C65566">
        <w:rPr>
          <w:b/>
          <w:bCs/>
          <w:i/>
          <w:iCs/>
        </w:rPr>
        <w:t>Source</w:t>
      </w:r>
      <w:r w:rsidRPr="00C65566">
        <w:rPr>
          <w:i/>
          <w:iCs/>
        </w:rPr>
        <w:t> : Programme de Sciences économiques et sociales de terminale générale, bulletin officiel</w:t>
      </w:r>
    </w:p>
    <w:p w14:paraId="7EADCBB3" w14:textId="77777777" w:rsidR="00DA0F52" w:rsidRPr="00967C1E" w:rsidRDefault="00DA0F52" w:rsidP="00DA0F52">
      <w:r>
        <w:pict w14:anchorId="3946BF1B">
          <v:rect id="_x0000_i1030" style="width:0;height:1.5pt" o:hralign="center" o:hrstd="t" o:hr="t" fillcolor="#a0a0a0" stroked="f"/>
        </w:pict>
      </w:r>
    </w:p>
    <w:p w14:paraId="6C6C8830" w14:textId="77777777" w:rsidR="00DA0F52" w:rsidRDefault="00DA0F52" w:rsidP="00DA0F52">
      <w:pPr>
        <w:jc w:val="center"/>
        <w:rPr>
          <w:sz w:val="24"/>
          <w:szCs w:val="24"/>
        </w:rPr>
      </w:pPr>
      <w:r w:rsidRPr="00C65566">
        <w:rPr>
          <w:b/>
          <w:bCs/>
          <w:sz w:val="24"/>
          <w:szCs w:val="24"/>
        </w:rPr>
        <w:t>Introduction</w:t>
      </w:r>
      <w:r w:rsidRPr="00C65566">
        <w:rPr>
          <w:sz w:val="24"/>
          <w:szCs w:val="24"/>
        </w:rPr>
        <w:t xml:space="preserve"> : </w:t>
      </w:r>
      <w:r>
        <w:rPr>
          <w:sz w:val="24"/>
          <w:szCs w:val="24"/>
        </w:rPr>
        <w:t>Qu’est-ce que l’école ?</w:t>
      </w:r>
    </w:p>
    <w:p w14:paraId="1AB18483" w14:textId="77777777" w:rsidR="00DA0F52" w:rsidRPr="00170EB4" w:rsidRDefault="00DA0F52" w:rsidP="00DA0F52">
      <w:pPr>
        <w:ind w:firstLine="708"/>
        <w:jc w:val="both"/>
        <w:rPr>
          <w:sz w:val="24"/>
          <w:szCs w:val="24"/>
        </w:rPr>
      </w:pPr>
      <w:r w:rsidRPr="00170EB4">
        <w:rPr>
          <w:sz w:val="24"/>
          <w:szCs w:val="24"/>
        </w:rPr>
        <w:t>« </w:t>
      </w:r>
      <w:r>
        <w:rPr>
          <w:rFonts w:cstheme="minorHAnsi"/>
          <w:sz w:val="24"/>
          <w:szCs w:val="24"/>
        </w:rPr>
        <w:t>É</w:t>
      </w:r>
      <w:r w:rsidRPr="00170EB4">
        <w:rPr>
          <w:sz w:val="24"/>
          <w:szCs w:val="24"/>
        </w:rPr>
        <w:t>cole » vient du grec «</w:t>
      </w:r>
      <w:r w:rsidRPr="00170EB4">
        <w:rPr>
          <w:i/>
          <w:iCs/>
          <w:sz w:val="24"/>
          <w:szCs w:val="24"/>
        </w:rPr>
        <w:t xml:space="preserve"> </w:t>
      </w:r>
      <w:proofErr w:type="spellStart"/>
      <w:r w:rsidRPr="00170EB4">
        <w:rPr>
          <w:i/>
          <w:iCs/>
          <w:sz w:val="24"/>
          <w:szCs w:val="24"/>
        </w:rPr>
        <w:t>skholê</w:t>
      </w:r>
      <w:proofErr w:type="spellEnd"/>
      <w:r w:rsidRPr="00170EB4">
        <w:rPr>
          <w:i/>
          <w:iCs/>
          <w:sz w:val="24"/>
          <w:szCs w:val="24"/>
        </w:rPr>
        <w:t> »</w:t>
      </w:r>
      <w:r w:rsidRPr="00170EB4">
        <w:rPr>
          <w:sz w:val="24"/>
          <w:szCs w:val="24"/>
        </w:rPr>
        <w:t xml:space="preserve"> : la </w:t>
      </w:r>
      <w:proofErr w:type="spellStart"/>
      <w:r w:rsidRPr="00170EB4">
        <w:rPr>
          <w:i/>
          <w:iCs/>
          <w:sz w:val="24"/>
          <w:szCs w:val="24"/>
        </w:rPr>
        <w:t>skholê</w:t>
      </w:r>
      <w:proofErr w:type="spellEnd"/>
      <w:r w:rsidRPr="00170EB4">
        <w:rPr>
          <w:sz w:val="24"/>
          <w:szCs w:val="24"/>
        </w:rPr>
        <w:t xml:space="preserve"> grecque était une communauté d’amis qui se regroupaient pour s’adonner au plaisir des joutes intellectuelles c’est</w:t>
      </w:r>
      <w:r>
        <w:rPr>
          <w:sz w:val="24"/>
          <w:szCs w:val="24"/>
        </w:rPr>
        <w:t>-</w:t>
      </w:r>
      <w:r w:rsidRPr="00170EB4">
        <w:rPr>
          <w:sz w:val="24"/>
          <w:szCs w:val="24"/>
        </w:rPr>
        <w:t>à</w:t>
      </w:r>
      <w:r>
        <w:rPr>
          <w:sz w:val="24"/>
          <w:szCs w:val="24"/>
        </w:rPr>
        <w:t>-</w:t>
      </w:r>
      <w:r w:rsidRPr="00170EB4">
        <w:rPr>
          <w:sz w:val="24"/>
          <w:szCs w:val="24"/>
        </w:rPr>
        <w:t>dire à l’argumentation</w:t>
      </w:r>
      <w:r>
        <w:rPr>
          <w:sz w:val="24"/>
          <w:szCs w:val="24"/>
        </w:rPr>
        <w:t>,</w:t>
      </w:r>
      <w:r w:rsidRPr="00170EB4">
        <w:rPr>
          <w:sz w:val="24"/>
          <w:szCs w:val="24"/>
        </w:rPr>
        <w:t xml:space="preserve"> à la rhétorique</w:t>
      </w:r>
      <w:r>
        <w:rPr>
          <w:sz w:val="24"/>
          <w:szCs w:val="24"/>
        </w:rPr>
        <w:t xml:space="preserve"> et</w:t>
      </w:r>
      <w:r w:rsidRPr="00170EB4">
        <w:rPr>
          <w:sz w:val="24"/>
          <w:szCs w:val="24"/>
        </w:rPr>
        <w:t xml:space="preserve"> à la philosophie. La discussion sur le thème de l’amour dans </w:t>
      </w:r>
      <w:r w:rsidRPr="00DA208E">
        <w:rPr>
          <w:i/>
          <w:iCs/>
          <w:sz w:val="24"/>
          <w:szCs w:val="24"/>
        </w:rPr>
        <w:t>Le Banquet</w:t>
      </w:r>
      <w:r w:rsidRPr="00170EB4">
        <w:rPr>
          <w:sz w:val="24"/>
          <w:szCs w:val="24"/>
        </w:rPr>
        <w:t xml:space="preserve"> de Platon en est un bon exemple.</w:t>
      </w:r>
    </w:p>
    <w:p w14:paraId="27355ECC" w14:textId="77777777" w:rsidR="00DA0F52" w:rsidRPr="00C65566" w:rsidRDefault="00DA0F52" w:rsidP="00DA0F52">
      <w:pPr>
        <w:ind w:firstLine="708"/>
        <w:jc w:val="both"/>
        <w:rPr>
          <w:sz w:val="24"/>
          <w:szCs w:val="24"/>
        </w:rPr>
      </w:pPr>
      <w:r w:rsidRPr="00170EB4">
        <w:rPr>
          <w:sz w:val="24"/>
          <w:szCs w:val="24"/>
        </w:rPr>
        <w:t xml:space="preserve">Aujourd’hui, dans les sociétés contemporaines, l’école renvoie à un </w:t>
      </w:r>
      <w:r w:rsidRPr="00967C1E">
        <w:rPr>
          <w:b/>
          <w:bCs/>
          <w:sz w:val="24"/>
          <w:szCs w:val="24"/>
        </w:rPr>
        <w:t xml:space="preserve">ensemble d’institutions formant le système d’éducation des individus avant </w:t>
      </w:r>
      <w:r>
        <w:rPr>
          <w:b/>
          <w:bCs/>
          <w:sz w:val="24"/>
          <w:szCs w:val="24"/>
        </w:rPr>
        <w:t>l’entrée sur le marché du travail</w:t>
      </w:r>
      <w:r w:rsidRPr="00170EB4">
        <w:rPr>
          <w:sz w:val="24"/>
          <w:szCs w:val="24"/>
        </w:rPr>
        <w:t>.</w:t>
      </w:r>
      <w:r>
        <w:rPr>
          <w:sz w:val="24"/>
          <w:szCs w:val="24"/>
        </w:rPr>
        <w:t xml:space="preserve"> Il s’agit donc d’un ensemble qui a une mission globale de la maternelle jusqu’à l’enseignement supérieur, qui s’organise à travers des institutions, des règles de fonctionnement établies par le Ministère de l’</w:t>
      </w:r>
      <w:r>
        <w:rPr>
          <w:rFonts w:cstheme="minorHAnsi"/>
          <w:sz w:val="24"/>
          <w:szCs w:val="24"/>
        </w:rPr>
        <w:t>É</w:t>
      </w:r>
      <w:r>
        <w:rPr>
          <w:sz w:val="24"/>
          <w:szCs w:val="24"/>
        </w:rPr>
        <w:t>ducation nationale et de l’enseignement supérieur et on peut également considérer qu’il s’agit d’un système puisqu’il y a bien une organisation verticale à plusieurs étages (maternelle, primaire, collège, lycée, supérieur) mais aussi horizontale (élèves, professeurs, parents, administration).</w:t>
      </w:r>
    </w:p>
    <w:p w14:paraId="45827D58" w14:textId="77777777" w:rsidR="00DA0F52" w:rsidRDefault="00DA0F52" w:rsidP="00DA0F52">
      <w:pPr>
        <w:rPr>
          <w:b/>
          <w:bCs/>
          <w:color w:val="2E74B5" w:themeColor="accent5" w:themeShade="BF"/>
          <w:sz w:val="28"/>
          <w:szCs w:val="28"/>
        </w:rPr>
      </w:pPr>
    </w:p>
    <w:p w14:paraId="3A0F6C84" w14:textId="77777777" w:rsidR="00DA0F52" w:rsidRDefault="00DA0F52" w:rsidP="00DA0F52">
      <w:pPr>
        <w:rPr>
          <w:b/>
          <w:bCs/>
          <w:color w:val="2E74B5" w:themeColor="accent5" w:themeShade="BF"/>
          <w:sz w:val="28"/>
          <w:szCs w:val="28"/>
        </w:rPr>
      </w:pPr>
      <w:r>
        <w:rPr>
          <w:b/>
          <w:bCs/>
          <w:color w:val="2E74B5" w:themeColor="accent5" w:themeShade="BF"/>
          <w:sz w:val="28"/>
          <w:szCs w:val="28"/>
        </w:rPr>
        <w:t>Partie 1 : Rôles et transformations de l’école dans les sociétés démocratiques</w:t>
      </w:r>
    </w:p>
    <w:p w14:paraId="7CC2CBBB" w14:textId="77777777" w:rsidR="00DA0F52" w:rsidRDefault="00DA0F52" w:rsidP="00DA0F52">
      <w:pPr>
        <w:pStyle w:val="Paragraphedeliste"/>
        <w:numPr>
          <w:ilvl w:val="0"/>
          <w:numId w:val="5"/>
        </w:numPr>
        <w:spacing w:line="256" w:lineRule="auto"/>
        <w:rPr>
          <w:sz w:val="24"/>
          <w:szCs w:val="24"/>
        </w:rPr>
      </w:pPr>
      <w:r>
        <w:rPr>
          <w:sz w:val="24"/>
          <w:szCs w:val="24"/>
        </w:rPr>
        <w:t xml:space="preserve">L’école transmet des savoirs et vise l’égalité des chances </w:t>
      </w:r>
      <w:r w:rsidRPr="004D09F3">
        <w:rPr>
          <w:b/>
          <w:bCs/>
          <w:sz w:val="24"/>
          <w:szCs w:val="24"/>
        </w:rPr>
        <w:t>(doc.1)</w:t>
      </w:r>
    </w:p>
    <w:p w14:paraId="580EC596" w14:textId="77777777" w:rsidR="00DA0F52" w:rsidRDefault="00DA0F52" w:rsidP="00DA0F52">
      <w:pPr>
        <w:pStyle w:val="Paragraphedeliste"/>
        <w:numPr>
          <w:ilvl w:val="0"/>
          <w:numId w:val="5"/>
        </w:numPr>
        <w:spacing w:line="256" w:lineRule="auto"/>
        <w:rPr>
          <w:sz w:val="24"/>
          <w:szCs w:val="24"/>
        </w:rPr>
      </w:pPr>
      <w:r>
        <w:rPr>
          <w:sz w:val="24"/>
          <w:szCs w:val="24"/>
        </w:rPr>
        <w:t xml:space="preserve">Les principales transformations de l’école depuis 1950 </w:t>
      </w:r>
      <w:r w:rsidRPr="004D09F3">
        <w:rPr>
          <w:b/>
          <w:bCs/>
          <w:sz w:val="24"/>
          <w:szCs w:val="24"/>
        </w:rPr>
        <w:t>(doc.2 et 3)</w:t>
      </w:r>
    </w:p>
    <w:p w14:paraId="49BEE0AF" w14:textId="77777777" w:rsidR="00DA0F52" w:rsidRDefault="00DA0F52" w:rsidP="00DA0F52">
      <w:pPr>
        <w:pStyle w:val="Paragraphedeliste"/>
        <w:numPr>
          <w:ilvl w:val="0"/>
          <w:numId w:val="5"/>
        </w:numPr>
        <w:spacing w:line="256" w:lineRule="auto"/>
        <w:rPr>
          <w:sz w:val="24"/>
          <w:szCs w:val="24"/>
        </w:rPr>
      </w:pPr>
      <w:r>
        <w:rPr>
          <w:sz w:val="24"/>
          <w:szCs w:val="24"/>
        </w:rPr>
        <w:t xml:space="preserve">Massification et démocratisation scolaire </w:t>
      </w:r>
      <w:r w:rsidRPr="004D09F3">
        <w:rPr>
          <w:b/>
          <w:bCs/>
          <w:sz w:val="24"/>
          <w:szCs w:val="24"/>
        </w:rPr>
        <w:t>(doc.</w:t>
      </w:r>
      <w:r>
        <w:rPr>
          <w:b/>
          <w:bCs/>
          <w:sz w:val="24"/>
          <w:szCs w:val="24"/>
        </w:rPr>
        <w:t>4</w:t>
      </w:r>
      <w:r w:rsidRPr="004D09F3">
        <w:rPr>
          <w:b/>
          <w:bCs/>
          <w:sz w:val="24"/>
          <w:szCs w:val="24"/>
        </w:rPr>
        <w:t xml:space="preserve"> et </w:t>
      </w:r>
      <w:r>
        <w:rPr>
          <w:b/>
          <w:bCs/>
          <w:sz w:val="24"/>
          <w:szCs w:val="24"/>
        </w:rPr>
        <w:t>5</w:t>
      </w:r>
      <w:r w:rsidRPr="004D09F3">
        <w:rPr>
          <w:b/>
          <w:bCs/>
          <w:sz w:val="24"/>
          <w:szCs w:val="24"/>
        </w:rPr>
        <w:t>)</w:t>
      </w:r>
    </w:p>
    <w:p w14:paraId="3ABE8792" w14:textId="77777777" w:rsidR="00DA0F52" w:rsidRDefault="00DA0F52" w:rsidP="00DA0F52">
      <w:pPr>
        <w:pStyle w:val="Paragraphedeliste"/>
        <w:ind w:left="1080"/>
        <w:rPr>
          <w:sz w:val="24"/>
          <w:szCs w:val="24"/>
        </w:rPr>
      </w:pPr>
    </w:p>
    <w:p w14:paraId="3A63B864" w14:textId="77777777" w:rsidR="00DA0F52" w:rsidRDefault="00DA0F52" w:rsidP="00DA0F52">
      <w:pPr>
        <w:rPr>
          <w:b/>
          <w:bCs/>
          <w:color w:val="2E74B5" w:themeColor="accent5" w:themeShade="BF"/>
          <w:sz w:val="28"/>
          <w:szCs w:val="28"/>
        </w:rPr>
      </w:pPr>
      <w:r>
        <w:rPr>
          <w:b/>
          <w:bCs/>
          <w:color w:val="2E74B5" w:themeColor="accent5" w:themeShade="BF"/>
          <w:sz w:val="28"/>
          <w:szCs w:val="28"/>
        </w:rPr>
        <w:t xml:space="preserve">Partie 2 : La multiplicité des facteurs d’inégalités de réussite scolaire </w:t>
      </w:r>
      <w:r w:rsidRPr="004D09F3">
        <w:rPr>
          <w:b/>
          <w:bCs/>
          <w:sz w:val="24"/>
          <w:szCs w:val="24"/>
        </w:rPr>
        <w:t>(doc.</w:t>
      </w:r>
      <w:r>
        <w:rPr>
          <w:b/>
          <w:bCs/>
          <w:sz w:val="24"/>
          <w:szCs w:val="24"/>
        </w:rPr>
        <w:t>6</w:t>
      </w:r>
      <w:r w:rsidRPr="004D09F3">
        <w:rPr>
          <w:b/>
          <w:bCs/>
          <w:sz w:val="24"/>
          <w:szCs w:val="24"/>
        </w:rPr>
        <w:t>)</w:t>
      </w:r>
    </w:p>
    <w:p w14:paraId="1EA5B1B1" w14:textId="77777777" w:rsidR="00DA0F52" w:rsidRDefault="00DA0F52" w:rsidP="00DA0F52">
      <w:pPr>
        <w:pStyle w:val="Paragraphedeliste"/>
        <w:numPr>
          <w:ilvl w:val="0"/>
          <w:numId w:val="6"/>
        </w:numPr>
        <w:spacing w:line="256" w:lineRule="auto"/>
        <w:rPr>
          <w:sz w:val="24"/>
          <w:szCs w:val="24"/>
        </w:rPr>
      </w:pPr>
      <w:r>
        <w:rPr>
          <w:sz w:val="24"/>
          <w:szCs w:val="24"/>
        </w:rPr>
        <w:t xml:space="preserve">Le rôle de l’école : entre réussite pour tous et ségrégations </w:t>
      </w:r>
      <w:r w:rsidRPr="004D09F3">
        <w:rPr>
          <w:b/>
          <w:bCs/>
          <w:sz w:val="24"/>
          <w:szCs w:val="24"/>
        </w:rPr>
        <w:t>(CM)</w:t>
      </w:r>
    </w:p>
    <w:p w14:paraId="559E9337" w14:textId="77777777" w:rsidR="00DA0F52" w:rsidRDefault="00DA0F52" w:rsidP="00DA0F52">
      <w:pPr>
        <w:pStyle w:val="Paragraphedeliste"/>
        <w:numPr>
          <w:ilvl w:val="0"/>
          <w:numId w:val="6"/>
        </w:numPr>
        <w:spacing w:line="256" w:lineRule="auto"/>
        <w:rPr>
          <w:sz w:val="24"/>
          <w:szCs w:val="24"/>
        </w:rPr>
      </w:pPr>
      <w:r>
        <w:rPr>
          <w:sz w:val="24"/>
          <w:szCs w:val="24"/>
        </w:rPr>
        <w:t xml:space="preserve">Capital culturel et investissements familiaux au cœur des inégalités de réussite scolaire </w:t>
      </w:r>
      <w:r w:rsidRPr="004D09F3">
        <w:rPr>
          <w:b/>
          <w:bCs/>
          <w:sz w:val="24"/>
          <w:szCs w:val="24"/>
        </w:rPr>
        <w:t>(CM)</w:t>
      </w:r>
    </w:p>
    <w:p w14:paraId="3F827C7F" w14:textId="77777777" w:rsidR="00DA0F52" w:rsidRDefault="00DA0F52" w:rsidP="00DA0F52">
      <w:pPr>
        <w:pStyle w:val="Paragraphedeliste"/>
        <w:numPr>
          <w:ilvl w:val="0"/>
          <w:numId w:val="6"/>
        </w:numPr>
        <w:spacing w:line="256" w:lineRule="auto"/>
        <w:rPr>
          <w:sz w:val="24"/>
          <w:szCs w:val="24"/>
        </w:rPr>
      </w:pPr>
      <w:r>
        <w:rPr>
          <w:sz w:val="24"/>
          <w:szCs w:val="24"/>
        </w:rPr>
        <w:t xml:space="preserve">Les effets des stratégies des ménages sur les inégalités scolaires </w:t>
      </w:r>
      <w:r w:rsidRPr="004D09F3">
        <w:rPr>
          <w:b/>
          <w:bCs/>
          <w:sz w:val="24"/>
          <w:szCs w:val="24"/>
        </w:rPr>
        <w:t>(CM)</w:t>
      </w:r>
    </w:p>
    <w:p w14:paraId="0BEEF3F9" w14:textId="77777777" w:rsidR="00DA0F52" w:rsidRDefault="00DA0F52" w:rsidP="00DA0F52">
      <w:pPr>
        <w:pStyle w:val="Paragraphedeliste"/>
        <w:numPr>
          <w:ilvl w:val="0"/>
          <w:numId w:val="6"/>
        </w:numPr>
        <w:spacing w:line="256" w:lineRule="auto"/>
        <w:rPr>
          <w:sz w:val="24"/>
          <w:szCs w:val="24"/>
        </w:rPr>
      </w:pPr>
      <w:r>
        <w:rPr>
          <w:sz w:val="24"/>
          <w:szCs w:val="24"/>
        </w:rPr>
        <w:t xml:space="preserve">La socialisation selon le genre explique aussi les inégalités scolaires </w:t>
      </w:r>
      <w:r w:rsidRPr="004D09F3">
        <w:rPr>
          <w:b/>
          <w:bCs/>
          <w:sz w:val="24"/>
          <w:szCs w:val="24"/>
        </w:rPr>
        <w:t>(doc.</w:t>
      </w:r>
      <w:r>
        <w:rPr>
          <w:b/>
          <w:bCs/>
          <w:sz w:val="24"/>
          <w:szCs w:val="24"/>
        </w:rPr>
        <w:t>7</w:t>
      </w:r>
      <w:r w:rsidRPr="004D09F3">
        <w:rPr>
          <w:b/>
          <w:bCs/>
          <w:sz w:val="24"/>
          <w:szCs w:val="24"/>
        </w:rPr>
        <w:t xml:space="preserve"> et </w:t>
      </w:r>
      <w:r>
        <w:rPr>
          <w:b/>
          <w:bCs/>
          <w:sz w:val="24"/>
          <w:szCs w:val="24"/>
        </w:rPr>
        <w:t>8</w:t>
      </w:r>
      <w:r w:rsidRPr="004D09F3">
        <w:rPr>
          <w:b/>
          <w:bCs/>
          <w:sz w:val="24"/>
          <w:szCs w:val="24"/>
        </w:rPr>
        <w:t>)</w:t>
      </w:r>
    </w:p>
    <w:p w14:paraId="71607E14" w14:textId="6A9DC165" w:rsidR="00B47E5E" w:rsidRPr="00FF0A9E" w:rsidRDefault="00B47E5E" w:rsidP="00FF0A9E">
      <w:pPr>
        <w:spacing w:line="254" w:lineRule="auto"/>
        <w:rPr>
          <w:sz w:val="24"/>
          <w:szCs w:val="24"/>
        </w:rPr>
      </w:pPr>
    </w:p>
    <w:p w14:paraId="5F65F58A" w14:textId="77777777" w:rsidR="007B3113" w:rsidRDefault="007B3113"/>
    <w:sectPr w:rsidR="007B3113" w:rsidSect="00A5565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70CB1"/>
    <w:multiLevelType w:val="hybridMultilevel"/>
    <w:tmpl w:val="9304A86E"/>
    <w:lvl w:ilvl="0" w:tplc="3DB81204">
      <w:numFmt w:val="bullet"/>
      <w:lvlText w:val=""/>
      <w:lvlJc w:val="left"/>
      <w:pPr>
        <w:ind w:left="720" w:hanging="360"/>
      </w:pPr>
      <w:rPr>
        <w:rFonts w:ascii="Wingdings" w:eastAsiaTheme="minorHAnsi" w:hAnsi="Wingdings"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2A1654DE"/>
    <w:multiLevelType w:val="multilevel"/>
    <w:tmpl w:val="D0D28B8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5F6C7317"/>
    <w:multiLevelType w:val="hybridMultilevel"/>
    <w:tmpl w:val="C9DC6F92"/>
    <w:lvl w:ilvl="0" w:tplc="4C7A370A">
      <w:numFmt w:val="bullet"/>
      <w:lvlText w:val="-"/>
      <w:lvlJc w:val="left"/>
      <w:pPr>
        <w:ind w:left="720" w:hanging="360"/>
      </w:pPr>
      <w:rPr>
        <w:rFonts w:ascii="Calibri Light" w:eastAsia="Times New Roman" w:hAnsi="Calibri Ligh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55778BA"/>
    <w:multiLevelType w:val="multilevel"/>
    <w:tmpl w:val="ABB482F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6AF46815"/>
    <w:multiLevelType w:val="hybridMultilevel"/>
    <w:tmpl w:val="CDA6FCF2"/>
    <w:lvl w:ilvl="0" w:tplc="5270129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783767918">
    <w:abstractNumId w:val="4"/>
  </w:num>
  <w:num w:numId="2" w16cid:durableId="2029719745">
    <w:abstractNumId w:val="3"/>
  </w:num>
  <w:num w:numId="3" w16cid:durableId="817721045">
    <w:abstractNumId w:val="1"/>
  </w:num>
  <w:num w:numId="4" w16cid:durableId="207189808">
    <w:abstractNumId w:val="2"/>
  </w:num>
  <w:num w:numId="5" w16cid:durableId="18813622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9944988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463794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3113"/>
    <w:rsid w:val="000A1EDD"/>
    <w:rsid w:val="000C0F31"/>
    <w:rsid w:val="000C5E41"/>
    <w:rsid w:val="00170EB4"/>
    <w:rsid w:val="002A39C2"/>
    <w:rsid w:val="003D2A32"/>
    <w:rsid w:val="003E3D37"/>
    <w:rsid w:val="00464866"/>
    <w:rsid w:val="004D2A30"/>
    <w:rsid w:val="00550F20"/>
    <w:rsid w:val="005F3547"/>
    <w:rsid w:val="006E4799"/>
    <w:rsid w:val="007B3113"/>
    <w:rsid w:val="00817727"/>
    <w:rsid w:val="008D3C7B"/>
    <w:rsid w:val="0090219A"/>
    <w:rsid w:val="00967C1E"/>
    <w:rsid w:val="00990B19"/>
    <w:rsid w:val="00A55653"/>
    <w:rsid w:val="00B22C0A"/>
    <w:rsid w:val="00B34A13"/>
    <w:rsid w:val="00B47E5E"/>
    <w:rsid w:val="00C65566"/>
    <w:rsid w:val="00DA0F52"/>
    <w:rsid w:val="00DA208E"/>
    <w:rsid w:val="00DF0C53"/>
    <w:rsid w:val="00F97768"/>
    <w:rsid w:val="00FF0A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489A3"/>
  <w15:docId w15:val="{0E9ADC78-F566-4E7F-B0F5-70F6EC1F0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7B31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90B19"/>
    <w:pPr>
      <w:ind w:left="720"/>
      <w:contextualSpacing/>
    </w:pPr>
  </w:style>
  <w:style w:type="character" w:styleId="Lienhypertexte">
    <w:name w:val="Hyperlink"/>
    <w:basedOn w:val="Policepardfaut"/>
    <w:uiPriority w:val="99"/>
    <w:semiHidden/>
    <w:unhideWhenUsed/>
    <w:rsid w:val="00B47E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04155">
      <w:bodyDiv w:val="1"/>
      <w:marLeft w:val="0"/>
      <w:marRight w:val="0"/>
      <w:marTop w:val="0"/>
      <w:marBottom w:val="0"/>
      <w:divBdr>
        <w:top w:val="none" w:sz="0" w:space="0" w:color="auto"/>
        <w:left w:val="none" w:sz="0" w:space="0" w:color="auto"/>
        <w:bottom w:val="none" w:sz="0" w:space="0" w:color="auto"/>
        <w:right w:val="none" w:sz="0" w:space="0" w:color="auto"/>
      </w:divBdr>
    </w:div>
    <w:div w:id="1340934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407</Words>
  <Characters>2244</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Mathieu yven</dc:creator>
  <cp:keywords/>
  <dc:description/>
  <cp:lastModifiedBy>Mathieu Yven</cp:lastModifiedBy>
  <cp:revision>17</cp:revision>
  <dcterms:created xsi:type="dcterms:W3CDTF">2020-07-22T08:23:00Z</dcterms:created>
  <dcterms:modified xsi:type="dcterms:W3CDTF">2024-01-23T14:19:00Z</dcterms:modified>
</cp:coreProperties>
</file>