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388" w:type="dxa"/>
        <w:tblLayout w:type="fixed"/>
        <w:tblLook w:val="04A0" w:firstRow="1" w:lastRow="0" w:firstColumn="1" w:lastColumn="0" w:noHBand="0" w:noVBand="1"/>
      </w:tblPr>
      <w:tblGrid>
        <w:gridCol w:w="3398"/>
        <w:gridCol w:w="3118"/>
        <w:gridCol w:w="4395"/>
        <w:gridCol w:w="4477"/>
      </w:tblGrid>
      <w:tr w:rsidR="00E65152">
        <w:tc>
          <w:tcPr>
            <w:tcW w:w="15387" w:type="dxa"/>
            <w:gridSpan w:val="4"/>
            <w:shd w:val="clear" w:color="auto" w:fill="FFC000"/>
          </w:tcPr>
          <w:p w:rsidR="00E65152" w:rsidRDefault="00000000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color w:val="FFFFFF" w:themeColor="background1"/>
                <w:sz w:val="48"/>
                <w:szCs w:val="48"/>
              </w:rPr>
              <w:t>É</w:t>
            </w:r>
            <w:r>
              <w:rPr>
                <w:rFonts w:eastAsia="Calibri"/>
                <w:b/>
                <w:color w:val="FFFFFF" w:themeColor="background1"/>
                <w:sz w:val="48"/>
                <w:szCs w:val="48"/>
              </w:rPr>
              <w:t>preuves du baccalauréat – Fiche méthode</w:t>
            </w:r>
          </w:p>
        </w:tc>
      </w:tr>
      <w:tr w:rsidR="00E65152">
        <w:tc>
          <w:tcPr>
            <w:tcW w:w="3397" w:type="dxa"/>
            <w:shd w:val="clear" w:color="auto" w:fill="FFF2CC" w:themeFill="accent4" w:themeFillTint="33"/>
          </w:tcPr>
          <w:p w:rsidR="00E65152" w:rsidRDefault="00000000">
            <w:pPr>
              <w:spacing w:after="0" w:line="240" w:lineRule="auto"/>
              <w:jc w:val="center"/>
              <w:rPr>
                <w:b/>
                <w:color w:val="2F5496" w:themeColor="accent1" w:themeShade="BF"/>
              </w:rPr>
            </w:pPr>
            <w:r>
              <w:rPr>
                <w:rFonts w:eastAsia="Calibri"/>
                <w:b/>
                <w:color w:val="2F5496" w:themeColor="accent1" w:themeShade="BF"/>
              </w:rPr>
              <w:t xml:space="preserve">EC1 : Mobilisation des connaissances </w:t>
            </w:r>
            <w:r>
              <w:rPr>
                <w:rFonts w:eastAsia="Calibri"/>
                <w:b/>
                <w:i/>
                <w:color w:val="2F5496" w:themeColor="accent1" w:themeShade="BF"/>
              </w:rPr>
              <w:t>(4 points)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E65152" w:rsidRDefault="00000000">
            <w:pPr>
              <w:spacing w:after="0" w:line="240" w:lineRule="auto"/>
              <w:jc w:val="center"/>
              <w:rPr>
                <w:b/>
                <w:color w:val="2F5496" w:themeColor="accent1" w:themeShade="BF"/>
              </w:rPr>
            </w:pPr>
            <w:r>
              <w:rPr>
                <w:rFonts w:eastAsia="Calibri"/>
                <w:b/>
                <w:color w:val="2F5496" w:themeColor="accent1" w:themeShade="BF"/>
              </w:rPr>
              <w:t>EC2 : Etude de document</w:t>
            </w:r>
          </w:p>
          <w:p w:rsidR="00E65152" w:rsidRDefault="00000000">
            <w:pPr>
              <w:spacing w:after="0" w:line="240" w:lineRule="auto"/>
              <w:jc w:val="center"/>
              <w:rPr>
                <w:b/>
                <w:i/>
                <w:color w:val="2F5496" w:themeColor="accent1" w:themeShade="BF"/>
              </w:rPr>
            </w:pPr>
            <w:r>
              <w:rPr>
                <w:rFonts w:eastAsia="Calibri"/>
                <w:b/>
                <w:i/>
                <w:color w:val="2F5496" w:themeColor="accent1" w:themeShade="BF"/>
              </w:rPr>
              <w:t>(6 points)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E65152" w:rsidRDefault="00000000">
            <w:pPr>
              <w:spacing w:after="0" w:line="240" w:lineRule="auto"/>
              <w:jc w:val="center"/>
              <w:rPr>
                <w:b/>
                <w:color w:val="2F5496" w:themeColor="accent1" w:themeShade="BF"/>
              </w:rPr>
            </w:pPr>
            <w:r>
              <w:rPr>
                <w:rFonts w:eastAsia="Calibri"/>
                <w:b/>
                <w:color w:val="2F5496" w:themeColor="accent1" w:themeShade="BF"/>
              </w:rPr>
              <w:t>EC3 : Raisonnement sur un dossier documentaire</w:t>
            </w:r>
          </w:p>
          <w:p w:rsidR="00E65152" w:rsidRDefault="00000000">
            <w:pPr>
              <w:spacing w:after="0" w:line="240" w:lineRule="auto"/>
              <w:jc w:val="center"/>
              <w:rPr>
                <w:b/>
                <w:i/>
                <w:color w:val="2F5496" w:themeColor="accent1" w:themeShade="BF"/>
              </w:rPr>
            </w:pPr>
            <w:r>
              <w:rPr>
                <w:rFonts w:eastAsia="Calibri"/>
                <w:b/>
                <w:i/>
                <w:color w:val="2F5496" w:themeColor="accent1" w:themeShade="BF"/>
              </w:rPr>
              <w:t>(10 points)</w:t>
            </w:r>
          </w:p>
        </w:tc>
        <w:tc>
          <w:tcPr>
            <w:tcW w:w="4477" w:type="dxa"/>
            <w:shd w:val="clear" w:color="auto" w:fill="FFF2CC" w:themeFill="accent4" w:themeFillTint="33"/>
          </w:tcPr>
          <w:p w:rsidR="00E65152" w:rsidRDefault="00000000">
            <w:pPr>
              <w:spacing w:after="0" w:line="240" w:lineRule="auto"/>
              <w:jc w:val="center"/>
              <w:rPr>
                <w:b/>
                <w:color w:val="2F5496" w:themeColor="accent1" w:themeShade="BF"/>
              </w:rPr>
            </w:pPr>
            <w:r>
              <w:rPr>
                <w:rFonts w:eastAsia="Calibri"/>
                <w:b/>
                <w:color w:val="2F5496" w:themeColor="accent1" w:themeShade="BF"/>
              </w:rPr>
              <w:t>La dissertation</w:t>
            </w:r>
          </w:p>
          <w:p w:rsidR="00E65152" w:rsidRDefault="00000000">
            <w:pPr>
              <w:spacing w:after="0" w:line="240" w:lineRule="auto"/>
              <w:jc w:val="center"/>
              <w:rPr>
                <w:b/>
                <w:i/>
                <w:color w:val="2F5496" w:themeColor="accent1" w:themeShade="BF"/>
              </w:rPr>
            </w:pPr>
            <w:r>
              <w:rPr>
                <w:rFonts w:eastAsia="Calibri"/>
                <w:b/>
                <w:i/>
                <w:color w:val="2F5496" w:themeColor="accent1" w:themeShade="BF"/>
              </w:rPr>
              <w:t>(20 points)</w:t>
            </w:r>
          </w:p>
        </w:tc>
      </w:tr>
      <w:tr w:rsidR="00E65152">
        <w:tc>
          <w:tcPr>
            <w:tcW w:w="3397" w:type="dxa"/>
            <w:shd w:val="clear" w:color="auto" w:fill="auto"/>
          </w:tcPr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Commencer par expliciter les termes du questionnement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Proposer une réponse structurée et la plus riche possible sans s’éloigner du sujet</w:t>
            </w:r>
          </w:p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Mobiliser si possible la méthode AEI (affirmation, explication, exemple)</w:t>
            </w:r>
          </w:p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7064E2">
            <w:pPr>
              <w:spacing w:after="0" w:line="240" w:lineRule="auto"/>
              <w:rPr>
                <w:i/>
              </w:rPr>
            </w:pPr>
            <w:r>
              <w:rPr>
                <w:rFonts w:eastAsia="Calibri"/>
                <w:b/>
                <w:i/>
                <w:color w:val="C00000"/>
              </w:rPr>
              <w:t>NB</w:t>
            </w:r>
            <w:r>
              <w:rPr>
                <w:rFonts w:eastAsia="Calibri"/>
                <w:i/>
                <w:color w:val="C00000"/>
              </w:rPr>
              <w:t> </w:t>
            </w:r>
            <w:r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  <w:i/>
              </w:rPr>
              <w:t>Attention au hors-sujet.</w:t>
            </w:r>
          </w:p>
        </w:tc>
        <w:tc>
          <w:tcPr>
            <w:tcW w:w="3118" w:type="dxa"/>
            <w:shd w:val="clear" w:color="auto" w:fill="auto"/>
          </w:tcPr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Lire très attentivement les questions : que me demande-t-on exactement ?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Proposer des réponses structurées</w:t>
            </w:r>
          </w:p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Mobiliser un savoir-faire en termes de lecture de données (contributions, déciles, TCAM, tables de mobilité…) : rigueur !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Pr="007064E2" w:rsidRDefault="000000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Mobiliser un savoir-faire statistique et/ou mathématique (TV, CM, lecture en points…)</w:t>
            </w:r>
          </w:p>
          <w:p w:rsidR="007064E2" w:rsidRPr="007064E2" w:rsidRDefault="007064E2" w:rsidP="007064E2">
            <w:pPr>
              <w:pStyle w:val="Paragraphedeliste"/>
              <w:rPr>
                <w:rFonts w:ascii="Calibri" w:eastAsia="Calibri" w:hAnsi="Calibri"/>
              </w:rPr>
            </w:pPr>
          </w:p>
          <w:p w:rsidR="007064E2" w:rsidRDefault="007064E2" w:rsidP="007064E2">
            <w:pPr>
              <w:spacing w:after="0" w:line="240" w:lineRule="auto"/>
              <w:rPr>
                <w:i/>
              </w:rPr>
            </w:pPr>
            <w:r>
              <w:rPr>
                <w:rFonts w:eastAsia="Calibri"/>
                <w:b/>
                <w:i/>
                <w:color w:val="C00000"/>
              </w:rPr>
              <w:t>NB</w:t>
            </w:r>
            <w:r>
              <w:rPr>
                <w:rFonts w:eastAsia="Calibri"/>
                <w:i/>
                <w:color w:val="C00000"/>
              </w:rPr>
              <w:t> </w:t>
            </w:r>
            <w:r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  <w:i/>
              </w:rPr>
              <w:t>Très souvent la première question mobilise seulement le document et la seconde fait aussi appel à vos connaissances : « </w:t>
            </w:r>
            <w:r>
              <w:rPr>
                <w:rFonts w:eastAsia="Calibri" w:cstheme="minorHAnsi"/>
                <w:i/>
              </w:rPr>
              <w:t>À</w:t>
            </w:r>
            <w:r>
              <w:rPr>
                <w:rFonts w:eastAsia="Calibri"/>
                <w:i/>
              </w:rPr>
              <w:t xml:space="preserve"> l’aide du document et de vos connaissances… »</w:t>
            </w:r>
          </w:p>
          <w:p w:rsidR="007064E2" w:rsidRPr="007064E2" w:rsidRDefault="007064E2" w:rsidP="007064E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E65152">
            <w:pPr>
              <w:spacing w:after="0" w:line="240" w:lineRule="auto"/>
              <w:rPr>
                <w:i/>
              </w:rPr>
            </w:pPr>
          </w:p>
        </w:tc>
        <w:tc>
          <w:tcPr>
            <w:tcW w:w="4395" w:type="dxa"/>
          </w:tcPr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7064E2" w:rsidRPr="007064E2" w:rsidRDefault="007064E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Lire très attentivement la commande</w:t>
            </w:r>
          </w:p>
          <w:p w:rsidR="007064E2" w:rsidRPr="007064E2" w:rsidRDefault="007064E2" w:rsidP="007064E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Mobiliser des connaissances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Articuler </w:t>
            </w:r>
            <w:r w:rsidR="007064E2">
              <w:rPr>
                <w:rFonts w:eastAsia="Calibri"/>
              </w:rPr>
              <w:t>l</w:t>
            </w:r>
            <w:r>
              <w:rPr>
                <w:rFonts w:eastAsia="Calibri"/>
              </w:rPr>
              <w:t>es connaissances avec les éléments du dossier documentaire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Respecter la méthode ci-dessous :</w:t>
            </w:r>
          </w:p>
          <w:p w:rsidR="00E65152" w:rsidRDefault="0000000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Introduction (accroche, </w:t>
            </w:r>
            <w:r w:rsidRPr="007064E2">
              <w:rPr>
                <w:rFonts w:eastAsia="Calibri"/>
                <w:u w:val="single"/>
              </w:rPr>
              <w:t>présentation du sujet</w:t>
            </w:r>
            <w:r>
              <w:rPr>
                <w:rFonts w:eastAsia="Calibri"/>
              </w:rPr>
              <w:t xml:space="preserve">, problématique et </w:t>
            </w:r>
            <w:r w:rsidRPr="007064E2">
              <w:rPr>
                <w:rFonts w:eastAsia="Calibri"/>
                <w:u w:val="single"/>
              </w:rPr>
              <w:t>annonce de plan</w:t>
            </w:r>
            <w:r>
              <w:rPr>
                <w:rFonts w:eastAsia="Calibri"/>
              </w:rPr>
              <w:t>)</w:t>
            </w:r>
          </w:p>
          <w:p w:rsidR="00E65152" w:rsidRDefault="0000000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Développement structuré : soit des paragraphes successifs, soit les grandes parties et sous-parties comme en dissertation</w:t>
            </w:r>
          </w:p>
          <w:p w:rsidR="00E65152" w:rsidRDefault="0000000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Conclusion (synthèse/réponse, ouverture)</w:t>
            </w:r>
          </w:p>
          <w:p w:rsidR="00E65152" w:rsidRDefault="00E65152">
            <w:pPr>
              <w:pStyle w:val="Paragraphedeliste"/>
              <w:spacing w:after="0" w:line="240" w:lineRule="auto"/>
              <w:ind w:left="1080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Penser à citer les documents, à mobiliser des données, à mobiliser des savoir-faire (lecture en points, en %, corrélation, CM, ...)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Penser aux mots de liaison et transitions pour fluidifier l’argumentation</w:t>
            </w:r>
          </w:p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spacing w:after="0" w:line="240" w:lineRule="auto"/>
              <w:rPr>
                <w:i/>
              </w:rPr>
            </w:pPr>
            <w:r>
              <w:rPr>
                <w:rFonts w:eastAsia="Calibri"/>
                <w:b/>
                <w:i/>
                <w:color w:val="C00000"/>
              </w:rPr>
              <w:t>NB</w:t>
            </w:r>
            <w:r>
              <w:rPr>
                <w:rFonts w:eastAsia="Calibri"/>
                <w:i/>
                <w:color w:val="C00000"/>
              </w:rPr>
              <w:t> </w:t>
            </w:r>
            <w:r>
              <w:rPr>
                <w:rFonts w:eastAsia="Calibri"/>
                <w:i/>
              </w:rPr>
              <w:t xml:space="preserve">: </w:t>
            </w:r>
            <w:r w:rsidR="007064E2">
              <w:rPr>
                <w:rFonts w:eastAsia="Calibri"/>
                <w:i/>
              </w:rPr>
              <w:t>En introduction, seuls les éléments soulignés sont exigés le jour du baccalauréat.</w:t>
            </w:r>
          </w:p>
          <w:p w:rsidR="00E65152" w:rsidRDefault="00E65152">
            <w:pPr>
              <w:spacing w:after="0" w:line="240" w:lineRule="auto"/>
              <w:rPr>
                <w:i/>
              </w:rPr>
            </w:pPr>
          </w:p>
        </w:tc>
        <w:tc>
          <w:tcPr>
            <w:tcW w:w="4477" w:type="dxa"/>
          </w:tcPr>
          <w:p w:rsidR="00E65152" w:rsidRDefault="00E6515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Du point de vue de la méthode il s’agit d’une EC3 enrichie </w:t>
            </w:r>
            <w:r w:rsidR="007064E2">
              <w:rPr>
                <w:rFonts w:eastAsia="Calibri"/>
              </w:rPr>
              <w:t xml:space="preserve">par les éléments suivants </w:t>
            </w:r>
            <w:r>
              <w:rPr>
                <w:rFonts w:eastAsia="Calibri"/>
              </w:rPr>
              <w:t>: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rFonts w:ascii="Calibri" w:eastAsia="Calibri" w:hAnsi="Calibri"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C00000"/>
              </w:rPr>
            </w:pPr>
            <w:r>
              <w:rPr>
                <w:rFonts w:eastAsia="Calibri"/>
                <w:b/>
                <w:color w:val="C00000"/>
              </w:rPr>
              <w:t>L’élaboration de la problématique doit faire l’objet d’un soin particulier</w:t>
            </w:r>
          </w:p>
          <w:p w:rsidR="00E65152" w:rsidRDefault="0000000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C00000"/>
              </w:rPr>
            </w:pPr>
            <w:r>
              <w:rPr>
                <w:rFonts w:eastAsia="Calibri"/>
                <w:b/>
                <w:color w:val="C00000"/>
              </w:rPr>
              <w:t>Plan avec grandes parties et sous-parties impératif !</w:t>
            </w:r>
          </w:p>
          <w:p w:rsidR="00E65152" w:rsidRDefault="0000000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C00000"/>
              </w:rPr>
            </w:pPr>
            <w:r>
              <w:rPr>
                <w:rFonts w:eastAsia="Calibri"/>
                <w:b/>
                <w:color w:val="C00000"/>
              </w:rPr>
              <w:t>Ajouter les présentations des sous-parties au début des grandes parties</w:t>
            </w:r>
          </w:p>
          <w:p w:rsidR="00E65152" w:rsidRDefault="0000000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b/>
                <w:color w:val="C00000"/>
              </w:rPr>
            </w:pPr>
            <w:r>
              <w:rPr>
                <w:rFonts w:eastAsia="Calibri"/>
                <w:b/>
                <w:color w:val="C00000"/>
              </w:rPr>
              <w:t>Travailler les transitions entre les grandes parties</w:t>
            </w:r>
          </w:p>
          <w:p w:rsidR="00E65152" w:rsidRDefault="00E65152">
            <w:pPr>
              <w:pStyle w:val="Paragraphedeliste"/>
              <w:spacing w:after="0" w:line="240" w:lineRule="auto"/>
              <w:rPr>
                <w:b/>
              </w:rPr>
            </w:pPr>
          </w:p>
          <w:p w:rsidR="00E65152" w:rsidRDefault="0000000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Même méthode d’introduction et de conclusion</w:t>
            </w:r>
          </w:p>
          <w:p w:rsidR="00E65152" w:rsidRDefault="00E65152">
            <w:pPr>
              <w:spacing w:after="0" w:line="240" w:lineRule="auto"/>
              <w:rPr>
                <w:b/>
              </w:rPr>
            </w:pPr>
          </w:p>
        </w:tc>
      </w:tr>
    </w:tbl>
    <w:p w:rsidR="00E65152" w:rsidRDefault="00E65152"/>
    <w:sectPr w:rsidR="00E6515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5C6A"/>
    <w:multiLevelType w:val="multilevel"/>
    <w:tmpl w:val="399468E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509C7"/>
    <w:multiLevelType w:val="multilevel"/>
    <w:tmpl w:val="89D0731E"/>
    <w:lvl w:ilvl="0">
      <w:start w:val="6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6572CF"/>
    <w:multiLevelType w:val="multilevel"/>
    <w:tmpl w:val="A1384D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BBC23F1"/>
    <w:multiLevelType w:val="multilevel"/>
    <w:tmpl w:val="F67EC8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76036"/>
    <w:multiLevelType w:val="multilevel"/>
    <w:tmpl w:val="75FA97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9732A31"/>
    <w:multiLevelType w:val="multilevel"/>
    <w:tmpl w:val="8C9E1E8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FA43C5"/>
    <w:multiLevelType w:val="multilevel"/>
    <w:tmpl w:val="24006AA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BA2778"/>
    <w:multiLevelType w:val="multilevel"/>
    <w:tmpl w:val="A0B4B0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9167148">
    <w:abstractNumId w:val="7"/>
  </w:num>
  <w:num w:numId="2" w16cid:durableId="1708480891">
    <w:abstractNumId w:val="3"/>
  </w:num>
  <w:num w:numId="3" w16cid:durableId="1165976404">
    <w:abstractNumId w:val="0"/>
  </w:num>
  <w:num w:numId="4" w16cid:durableId="1157839629">
    <w:abstractNumId w:val="2"/>
  </w:num>
  <w:num w:numId="5" w16cid:durableId="1194421846">
    <w:abstractNumId w:val="6"/>
  </w:num>
  <w:num w:numId="6" w16cid:durableId="65881873">
    <w:abstractNumId w:val="5"/>
  </w:num>
  <w:num w:numId="7" w16cid:durableId="21247268">
    <w:abstractNumId w:val="1"/>
  </w:num>
  <w:num w:numId="8" w16cid:durableId="274022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152"/>
    <w:rsid w:val="007064E2"/>
    <w:rsid w:val="00E6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4FA2"/>
  <w15:docId w15:val="{22AF934C-62E6-4FA9-BDFC-A02451F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1A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Paragraphedeliste">
    <w:name w:val="List Paragraph"/>
    <w:basedOn w:val="Normal"/>
    <w:uiPriority w:val="34"/>
    <w:qFormat/>
    <w:rsid w:val="00D142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yven</dc:creator>
  <dc:description/>
  <cp:lastModifiedBy>Mathieu Yven</cp:lastModifiedBy>
  <cp:revision>2</cp:revision>
  <dcterms:created xsi:type="dcterms:W3CDTF">2023-08-31T06:23:00Z</dcterms:created>
  <dcterms:modified xsi:type="dcterms:W3CDTF">2023-08-31T06:23:00Z</dcterms:modified>
  <dc:language>fr-FR</dc:language>
</cp:coreProperties>
</file>