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99" w:rsidRDefault="0038049B">
      <w:pPr>
        <w:pBdr>
          <w:top w:val="single" w:sz="4" w:space="1" w:color="00000A"/>
          <w:left w:val="single" w:sz="4" w:space="31" w:color="00000A"/>
          <w:bottom w:val="single" w:sz="4" w:space="1" w:color="00000A"/>
          <w:right w:val="single" w:sz="4" w:space="4" w:color="00000A"/>
        </w:pBdr>
        <w:ind w:left="708"/>
        <w:jc w:val="center"/>
        <w:rPr>
          <w:rFonts w:ascii="Garamond" w:hAnsi="Garamond"/>
          <w:color w:val="000000"/>
        </w:rPr>
      </w:pPr>
      <w:bookmarkStart w:id="0" w:name="_GoBack"/>
      <w:bookmarkEnd w:id="0"/>
      <w:r>
        <w:rPr>
          <w:rFonts w:ascii="Garamond" w:hAnsi="Garamond"/>
          <w:b/>
          <w:color w:val="000000"/>
        </w:rPr>
        <w:t>TD.  Versification.</w:t>
      </w:r>
    </w:p>
    <w:p w:rsidR="005B4899" w:rsidRDefault="005B4899">
      <w:pPr>
        <w:ind w:left="708"/>
        <w:jc w:val="both"/>
        <w:rPr>
          <w:rFonts w:ascii="Garamond" w:hAnsi="Garamond"/>
          <w:color w:val="000000"/>
        </w:rPr>
      </w:pPr>
    </w:p>
    <w:p w:rsidR="005B4899" w:rsidRDefault="0038049B">
      <w:pPr>
        <w:ind w:left="708"/>
        <w:jc w:val="both"/>
        <w:rPr>
          <w:rFonts w:ascii="Garamond" w:hAnsi="Garamond"/>
          <w:b/>
          <w:bCs/>
          <w:color w:val="000000"/>
        </w:rPr>
      </w:pPr>
      <w:r>
        <w:rPr>
          <w:rFonts w:ascii="Garamond" w:hAnsi="Garamond"/>
          <w:b/>
          <w:bCs/>
          <w:color w:val="000000"/>
        </w:rPr>
        <w:t xml:space="preserve">Partie 1 : les règles du sonnet et ce qu’elles impliquent. </w:t>
      </w:r>
    </w:p>
    <w:p w:rsidR="005B4899" w:rsidRDefault="005B4899">
      <w:pPr>
        <w:pStyle w:val="Paragraphedeliste"/>
        <w:jc w:val="both"/>
        <w:rPr>
          <w:rFonts w:asciiTheme="majorHAnsi" w:hAnsiTheme="majorHAnsi"/>
        </w:rPr>
      </w:pPr>
    </w:p>
    <w:p w:rsidR="005B4899" w:rsidRDefault="0038049B">
      <w:pPr>
        <w:pStyle w:val="Paragraphedeliste"/>
        <w:numPr>
          <w:ilvl w:val="0"/>
          <w:numId w:val="1"/>
        </w:numPr>
        <w:jc w:val="both"/>
        <w:rPr>
          <w:rFonts w:ascii="Garamond" w:hAnsi="Garamond"/>
          <w:b/>
          <w:bCs/>
          <w:color w:val="000000"/>
        </w:rPr>
      </w:pPr>
      <w:r>
        <w:rPr>
          <w:rFonts w:ascii="Garamond" w:hAnsi="Garamond"/>
          <w:b/>
          <w:bCs/>
          <w:color w:val="000000"/>
        </w:rPr>
        <w:t xml:space="preserve">Lisez ce qu’écrit Nicolas Boileau, théoricien du classicisme, au sujet du sonnet. Puis répondez aux questions. </w:t>
      </w:r>
    </w:p>
    <w:p w:rsidR="005B4899" w:rsidRDefault="005B4899">
      <w:pPr>
        <w:pStyle w:val="Paragraphedeliste"/>
        <w:ind w:left="1440"/>
        <w:jc w:val="both"/>
        <w:rPr>
          <w:rFonts w:ascii="Garamond" w:hAnsi="Garamond"/>
          <w:b/>
          <w:bCs/>
          <w:color w:val="000000"/>
        </w:rPr>
      </w:pPr>
    </w:p>
    <w:tbl>
      <w:tblPr>
        <w:tblStyle w:val="Grille"/>
        <w:tblW w:w="9803" w:type="dxa"/>
        <w:tblInd w:w="-10" w:type="dxa"/>
        <w:tblCellMar>
          <w:left w:w="103" w:type="dxa"/>
        </w:tblCellMar>
        <w:tblLook w:val="04A0" w:firstRow="1" w:lastRow="0" w:firstColumn="1" w:lastColumn="0" w:noHBand="0" w:noVBand="1"/>
      </w:tblPr>
      <w:tblGrid>
        <w:gridCol w:w="9803"/>
      </w:tblGrid>
      <w:tr w:rsidR="005B4899">
        <w:tc>
          <w:tcPr>
            <w:tcW w:w="9803" w:type="dxa"/>
            <w:shd w:val="clear" w:color="auto" w:fill="auto"/>
            <w:tcMar>
              <w:left w:w="103" w:type="dxa"/>
            </w:tcMar>
          </w:tcPr>
          <w:p w:rsidR="005B4899" w:rsidRDefault="0038049B">
            <w:pPr>
              <w:spacing w:line="276" w:lineRule="auto"/>
              <w:ind w:left="720"/>
              <w:jc w:val="both"/>
              <w:rPr>
                <w:rFonts w:ascii="Garamond" w:hAnsi="Garamond"/>
                <w:color w:val="000000"/>
              </w:rPr>
            </w:pPr>
            <w:r>
              <w:rPr>
                <w:rFonts w:ascii="Garamond" w:hAnsi="Garamond"/>
                <w:color w:val="000000"/>
              </w:rPr>
              <w:t xml:space="preserve">On dit, à ce propos, qu'un jour ce dieu bizarre(1), </w:t>
            </w:r>
          </w:p>
          <w:p w:rsidR="005B4899" w:rsidRDefault="0038049B">
            <w:pPr>
              <w:spacing w:line="276" w:lineRule="auto"/>
              <w:ind w:left="720"/>
              <w:jc w:val="both"/>
              <w:rPr>
                <w:rFonts w:ascii="Garamond" w:hAnsi="Garamond"/>
                <w:color w:val="000000"/>
              </w:rPr>
            </w:pPr>
            <w:r>
              <w:rPr>
                <w:rFonts w:ascii="Garamond" w:hAnsi="Garamond"/>
                <w:color w:val="000000"/>
              </w:rPr>
              <w:t xml:space="preserve">Voulant pousser à bout tous les rimeurs françois, </w:t>
            </w:r>
          </w:p>
          <w:p w:rsidR="005B4899" w:rsidRDefault="0038049B">
            <w:pPr>
              <w:spacing w:line="276" w:lineRule="auto"/>
              <w:ind w:left="720"/>
              <w:jc w:val="both"/>
              <w:rPr>
                <w:rFonts w:ascii="Garamond" w:hAnsi="Garamond"/>
                <w:color w:val="000000"/>
              </w:rPr>
            </w:pPr>
            <w:r>
              <w:rPr>
                <w:rFonts w:ascii="Garamond" w:hAnsi="Garamond"/>
                <w:color w:val="000000"/>
              </w:rPr>
              <w:t xml:space="preserve">Inventa du Sonnet les rigoureuses lois : </w:t>
            </w:r>
          </w:p>
          <w:p w:rsidR="005B4899" w:rsidRDefault="0038049B">
            <w:pPr>
              <w:spacing w:line="276" w:lineRule="auto"/>
              <w:ind w:left="720"/>
              <w:jc w:val="both"/>
              <w:rPr>
                <w:rFonts w:ascii="Garamond" w:hAnsi="Garamond"/>
                <w:color w:val="000000"/>
              </w:rPr>
            </w:pPr>
            <w:r>
              <w:rPr>
                <w:rFonts w:ascii="Garamond" w:hAnsi="Garamond"/>
                <w:color w:val="000000"/>
              </w:rPr>
              <w:t xml:space="preserve">Voulut qu'en deux quatrains de mesure pareille </w:t>
            </w:r>
          </w:p>
          <w:p w:rsidR="005B4899" w:rsidRDefault="0038049B">
            <w:pPr>
              <w:spacing w:line="276" w:lineRule="auto"/>
              <w:ind w:left="720"/>
              <w:jc w:val="both"/>
              <w:rPr>
                <w:rFonts w:ascii="Garamond" w:hAnsi="Garamond"/>
                <w:color w:val="000000"/>
              </w:rPr>
            </w:pPr>
            <w:r>
              <w:rPr>
                <w:rFonts w:ascii="Garamond" w:hAnsi="Garamond"/>
                <w:color w:val="000000"/>
              </w:rPr>
              <w:t xml:space="preserve">La rime avec deux sons frappât huit fois l'oreille ; </w:t>
            </w:r>
          </w:p>
          <w:p w:rsidR="005B4899" w:rsidRDefault="0038049B">
            <w:pPr>
              <w:spacing w:line="276" w:lineRule="auto"/>
              <w:ind w:left="720"/>
              <w:jc w:val="both"/>
              <w:rPr>
                <w:rFonts w:ascii="Garamond" w:hAnsi="Garamond"/>
                <w:color w:val="000000"/>
              </w:rPr>
            </w:pPr>
            <w:r>
              <w:rPr>
                <w:rFonts w:ascii="Garamond" w:hAnsi="Garamond"/>
                <w:color w:val="000000"/>
              </w:rPr>
              <w:t xml:space="preserve">Et qu'ensuite six vers, artistement rangés, </w:t>
            </w:r>
          </w:p>
          <w:p w:rsidR="005B4899" w:rsidRDefault="0038049B">
            <w:pPr>
              <w:spacing w:line="276" w:lineRule="auto"/>
              <w:ind w:left="720"/>
              <w:jc w:val="both"/>
              <w:rPr>
                <w:rFonts w:ascii="Garamond" w:hAnsi="Garamond"/>
                <w:color w:val="000000"/>
              </w:rPr>
            </w:pPr>
            <w:r>
              <w:rPr>
                <w:rFonts w:ascii="Garamond" w:hAnsi="Garamond"/>
                <w:color w:val="000000"/>
              </w:rPr>
              <w:t xml:space="preserve">Fussent en deux </w:t>
            </w:r>
            <w:r>
              <w:rPr>
                <w:rFonts w:ascii="Garamond" w:hAnsi="Garamond"/>
                <w:color w:val="000000"/>
              </w:rPr>
              <w:t xml:space="preserve">tercets par le sens partagés, </w:t>
            </w:r>
          </w:p>
          <w:p w:rsidR="005B4899" w:rsidRDefault="0038049B">
            <w:pPr>
              <w:spacing w:line="276" w:lineRule="auto"/>
              <w:ind w:left="720"/>
              <w:jc w:val="both"/>
              <w:rPr>
                <w:rFonts w:ascii="Garamond" w:hAnsi="Garamond"/>
                <w:color w:val="000000"/>
              </w:rPr>
            </w:pPr>
            <w:r>
              <w:rPr>
                <w:rFonts w:ascii="Garamond" w:hAnsi="Garamond"/>
                <w:color w:val="000000"/>
              </w:rPr>
              <w:t xml:space="preserve">Surtout, de ce poème il bannit la licence : </w:t>
            </w:r>
          </w:p>
          <w:p w:rsidR="005B4899" w:rsidRDefault="0038049B">
            <w:pPr>
              <w:spacing w:line="276" w:lineRule="auto"/>
              <w:ind w:left="720"/>
              <w:jc w:val="both"/>
              <w:rPr>
                <w:rFonts w:ascii="Garamond" w:hAnsi="Garamond"/>
                <w:color w:val="000000"/>
              </w:rPr>
            </w:pPr>
            <w:r>
              <w:rPr>
                <w:rFonts w:ascii="Garamond" w:hAnsi="Garamond"/>
                <w:color w:val="000000"/>
              </w:rPr>
              <w:t xml:space="preserve">Lui-même en mesura le nombre et la cadence ; </w:t>
            </w:r>
          </w:p>
          <w:p w:rsidR="005B4899" w:rsidRDefault="0038049B">
            <w:pPr>
              <w:spacing w:line="276" w:lineRule="auto"/>
              <w:ind w:left="720"/>
              <w:jc w:val="both"/>
              <w:rPr>
                <w:rFonts w:ascii="Garamond" w:hAnsi="Garamond"/>
                <w:color w:val="000000"/>
              </w:rPr>
            </w:pPr>
            <w:r>
              <w:rPr>
                <w:rFonts w:ascii="Garamond" w:hAnsi="Garamond"/>
                <w:color w:val="000000"/>
              </w:rPr>
              <w:t xml:space="preserve">Défendit qu'un vers faible y pût jamais entrer, </w:t>
            </w:r>
          </w:p>
          <w:p w:rsidR="005B4899" w:rsidRDefault="0038049B">
            <w:pPr>
              <w:spacing w:line="276" w:lineRule="auto"/>
              <w:ind w:left="720"/>
              <w:jc w:val="both"/>
              <w:rPr>
                <w:rFonts w:ascii="Garamond" w:hAnsi="Garamond"/>
                <w:color w:val="000000"/>
              </w:rPr>
            </w:pPr>
            <w:r>
              <w:rPr>
                <w:rFonts w:ascii="Garamond" w:hAnsi="Garamond"/>
                <w:color w:val="000000"/>
              </w:rPr>
              <w:t xml:space="preserve">Ni qu'un mot déjà mis osât s'y remontrer. </w:t>
            </w:r>
          </w:p>
          <w:p w:rsidR="005B4899" w:rsidRDefault="0038049B">
            <w:pPr>
              <w:spacing w:line="276" w:lineRule="auto"/>
              <w:ind w:left="720"/>
              <w:jc w:val="both"/>
              <w:rPr>
                <w:rFonts w:ascii="Garamond" w:hAnsi="Garamond"/>
                <w:color w:val="000000"/>
              </w:rPr>
            </w:pPr>
            <w:r>
              <w:rPr>
                <w:rFonts w:ascii="Garamond" w:hAnsi="Garamond"/>
                <w:color w:val="000000"/>
              </w:rPr>
              <w:t>Du reste, il l'enrichit d'une beauté suprê</w:t>
            </w:r>
            <w:r>
              <w:rPr>
                <w:rFonts w:ascii="Garamond" w:hAnsi="Garamond"/>
                <w:color w:val="000000"/>
              </w:rPr>
              <w:t xml:space="preserve">me : </w:t>
            </w:r>
          </w:p>
          <w:p w:rsidR="005B4899" w:rsidRDefault="0038049B">
            <w:pPr>
              <w:spacing w:line="276" w:lineRule="auto"/>
              <w:ind w:left="720"/>
              <w:jc w:val="both"/>
              <w:rPr>
                <w:rFonts w:ascii="Garamond" w:hAnsi="Garamond"/>
                <w:color w:val="000000"/>
              </w:rPr>
            </w:pPr>
            <w:r>
              <w:rPr>
                <w:rFonts w:ascii="Garamond" w:hAnsi="Garamond"/>
                <w:color w:val="000000"/>
              </w:rPr>
              <w:t xml:space="preserve">Un sonnet sans défaut vaut seul un long poème. </w:t>
            </w:r>
          </w:p>
          <w:p w:rsidR="005B4899" w:rsidRDefault="0038049B">
            <w:pPr>
              <w:ind w:left="720"/>
              <w:jc w:val="both"/>
              <w:rPr>
                <w:rFonts w:ascii="Garamond" w:hAnsi="Garamond"/>
                <w:color w:val="000000"/>
              </w:rPr>
            </w:pPr>
            <w:r>
              <w:rPr>
                <w:rFonts w:ascii="Garamond" w:hAnsi="Garamond"/>
                <w:color w:val="000000"/>
              </w:rPr>
              <w:t xml:space="preserve">                                      Nicolas Boileau, </w:t>
            </w:r>
            <w:r>
              <w:rPr>
                <w:rFonts w:ascii="Garamond" w:hAnsi="Garamond"/>
                <w:i/>
                <w:iCs/>
                <w:color w:val="000000"/>
              </w:rPr>
              <w:t>Art poétique</w:t>
            </w:r>
            <w:r>
              <w:rPr>
                <w:rFonts w:ascii="Garamond" w:hAnsi="Garamond"/>
                <w:color w:val="000000"/>
              </w:rPr>
              <w:t xml:space="preserve">, chant II, v. 82-94 (1674). </w:t>
            </w:r>
          </w:p>
          <w:p w:rsidR="005B4899" w:rsidRDefault="005B4899">
            <w:pPr>
              <w:ind w:left="720"/>
              <w:jc w:val="both"/>
              <w:rPr>
                <w:rFonts w:ascii="Garamond" w:hAnsi="Garamond"/>
                <w:color w:val="000000"/>
              </w:rPr>
            </w:pPr>
          </w:p>
          <w:p w:rsidR="005B4899" w:rsidRDefault="0038049B">
            <w:pPr>
              <w:ind w:left="720"/>
              <w:jc w:val="both"/>
              <w:rPr>
                <w:rFonts w:ascii="Garamond" w:hAnsi="Garamond"/>
                <w:color w:val="000000"/>
              </w:rPr>
            </w:pPr>
            <w:r>
              <w:rPr>
                <w:rFonts w:ascii="Garamond" w:hAnsi="Garamond"/>
                <w:color w:val="000000"/>
              </w:rPr>
              <w:t>(1) "ce dieu bizarre" : Apollon.</w:t>
            </w:r>
          </w:p>
          <w:p w:rsidR="005B4899" w:rsidRDefault="005B4899">
            <w:pPr>
              <w:pStyle w:val="Paragraphedeliste"/>
              <w:ind w:left="1440"/>
              <w:jc w:val="both"/>
              <w:rPr>
                <w:rFonts w:ascii="Garamond" w:hAnsi="Garamond"/>
                <w:color w:val="000000"/>
              </w:rPr>
            </w:pPr>
          </w:p>
        </w:tc>
      </w:tr>
      <w:tr w:rsidR="005B4899">
        <w:tc>
          <w:tcPr>
            <w:tcW w:w="9803" w:type="dxa"/>
            <w:shd w:val="clear" w:color="auto" w:fill="auto"/>
            <w:tcMar>
              <w:left w:w="103" w:type="dxa"/>
            </w:tcMar>
          </w:tcPr>
          <w:p w:rsidR="005B4899" w:rsidRDefault="0038049B">
            <w:pPr>
              <w:pStyle w:val="Paragraphedeliste"/>
              <w:numPr>
                <w:ilvl w:val="0"/>
                <w:numId w:val="2"/>
              </w:numPr>
              <w:jc w:val="both"/>
              <w:rPr>
                <w:rFonts w:ascii="Garamond" w:hAnsi="Garamond"/>
                <w:color w:val="000000"/>
              </w:rPr>
            </w:pPr>
            <w:r>
              <w:rPr>
                <w:rFonts w:ascii="Garamond" w:hAnsi="Garamond"/>
                <w:color w:val="000000"/>
              </w:rPr>
              <w:t>Reformulez les règles énoncées par Boileau ?</w:t>
            </w:r>
          </w:p>
          <w:p w:rsidR="005B4899" w:rsidRDefault="0038049B">
            <w:pPr>
              <w:pStyle w:val="Paragraphedeliste"/>
              <w:numPr>
                <w:ilvl w:val="0"/>
                <w:numId w:val="2"/>
              </w:numPr>
              <w:jc w:val="both"/>
              <w:rPr>
                <w:rFonts w:ascii="Garamond" w:hAnsi="Garamond"/>
                <w:color w:val="000000"/>
              </w:rPr>
            </w:pPr>
            <w:r>
              <w:rPr>
                <w:rFonts w:ascii="Garamond" w:hAnsi="Garamond"/>
                <w:color w:val="000000"/>
              </w:rPr>
              <w:t xml:space="preserve">Comment Boileau montre-t-il qu’à ses yeux le sonnet est une forme parfaite ? </w:t>
            </w:r>
          </w:p>
        </w:tc>
      </w:tr>
    </w:tbl>
    <w:p w:rsidR="005B4899" w:rsidRDefault="005B4899">
      <w:pPr>
        <w:pStyle w:val="Paragraphedeliste"/>
        <w:ind w:left="1440"/>
        <w:jc w:val="both"/>
        <w:rPr>
          <w:rFonts w:ascii="Garamond" w:hAnsi="Garamond"/>
          <w:color w:val="000000"/>
        </w:rPr>
      </w:pPr>
    </w:p>
    <w:p w:rsidR="005B4899" w:rsidRDefault="005B4899">
      <w:pPr>
        <w:pStyle w:val="Paragraphedeliste"/>
        <w:ind w:left="1440"/>
        <w:jc w:val="both"/>
        <w:rPr>
          <w:rFonts w:ascii="Garamond" w:hAnsi="Garamond"/>
          <w:color w:val="000000"/>
        </w:rPr>
      </w:pPr>
    </w:p>
    <w:p w:rsidR="005B4899" w:rsidRDefault="0038049B">
      <w:pPr>
        <w:pStyle w:val="Paragraphedeliste"/>
        <w:numPr>
          <w:ilvl w:val="0"/>
          <w:numId w:val="1"/>
        </w:numPr>
        <w:jc w:val="both"/>
        <w:rPr>
          <w:rFonts w:ascii="Garamond" w:hAnsi="Garamond"/>
          <w:b/>
          <w:bCs/>
          <w:color w:val="000000"/>
        </w:rPr>
      </w:pPr>
      <w:r>
        <w:rPr>
          <w:rFonts w:ascii="Garamond" w:hAnsi="Garamond"/>
          <w:b/>
          <w:bCs/>
          <w:color w:val="000000"/>
        </w:rPr>
        <w:t xml:space="preserve">Deux siècles plus tard, voici ce qu’écrit, sur le même sujet, Théodore de Banville dans son </w:t>
      </w:r>
      <w:r>
        <w:rPr>
          <w:rFonts w:ascii="Garamond" w:hAnsi="Garamond"/>
          <w:b/>
          <w:bCs/>
          <w:i/>
          <w:iCs/>
          <w:color w:val="000000"/>
        </w:rPr>
        <w:t xml:space="preserve">Petit Traité sur le sonnet. </w:t>
      </w:r>
      <w:r>
        <w:rPr>
          <w:rFonts w:ascii="Garamond" w:hAnsi="Garamond"/>
          <w:b/>
          <w:bCs/>
          <w:color w:val="000000"/>
        </w:rPr>
        <w:t>Lisez les extraits suivants et répondez aux questions p</w:t>
      </w:r>
      <w:r>
        <w:rPr>
          <w:rFonts w:ascii="Garamond" w:hAnsi="Garamond"/>
          <w:b/>
          <w:bCs/>
          <w:color w:val="000000"/>
        </w:rPr>
        <w:t xml:space="preserve">osées. </w:t>
      </w:r>
    </w:p>
    <w:p w:rsidR="005B4899" w:rsidRDefault="005B4899">
      <w:pPr>
        <w:pStyle w:val="Paragraphedeliste"/>
        <w:jc w:val="both"/>
        <w:rPr>
          <w:rFonts w:asciiTheme="majorHAnsi" w:hAnsiTheme="majorHAnsi"/>
        </w:rPr>
      </w:pPr>
    </w:p>
    <w:tbl>
      <w:tblPr>
        <w:tblStyle w:val="Grille"/>
        <w:tblW w:w="9803" w:type="dxa"/>
        <w:tblInd w:w="-10" w:type="dxa"/>
        <w:tblCellMar>
          <w:left w:w="103" w:type="dxa"/>
        </w:tblCellMar>
        <w:tblLook w:val="04A0" w:firstRow="1" w:lastRow="0" w:firstColumn="1" w:lastColumn="0" w:noHBand="0" w:noVBand="1"/>
      </w:tblPr>
      <w:tblGrid>
        <w:gridCol w:w="9803"/>
      </w:tblGrid>
      <w:tr w:rsidR="005B4899">
        <w:tc>
          <w:tcPr>
            <w:tcW w:w="9803" w:type="dxa"/>
            <w:shd w:val="clear" w:color="auto" w:fill="auto"/>
            <w:tcMar>
              <w:left w:w="103" w:type="dxa"/>
            </w:tcMar>
          </w:tcPr>
          <w:p w:rsidR="005B4899" w:rsidRDefault="0038049B">
            <w:pPr>
              <w:pStyle w:val="Corpsdetexte"/>
              <w:spacing w:after="0"/>
              <w:jc w:val="both"/>
              <w:rPr>
                <w:rFonts w:ascii="Garamond" w:hAnsi="Garamond"/>
                <w:color w:val="000000"/>
              </w:rPr>
            </w:pPr>
            <w:r>
              <w:rPr>
                <w:rFonts w:ascii="Garamond" w:hAnsi="Garamond"/>
                <w:color w:val="000000"/>
              </w:rPr>
              <w:t>Le Sonnet est toujours composé de deux quatrains et de deux tercets.</w:t>
            </w:r>
          </w:p>
          <w:p w:rsidR="005B4899" w:rsidRDefault="0038049B">
            <w:pPr>
              <w:pStyle w:val="Corpsdetexte"/>
              <w:spacing w:after="0"/>
              <w:jc w:val="both"/>
              <w:rPr>
                <w:rFonts w:ascii="Garamond" w:hAnsi="Garamond"/>
                <w:color w:val="000000"/>
              </w:rPr>
            </w:pPr>
            <w:r>
              <w:rPr>
                <w:rFonts w:ascii="Garamond" w:hAnsi="Garamond"/>
                <w:color w:val="000000"/>
              </w:rPr>
              <w:t>Dans le Sonnet régulier - riment ensemble :</w:t>
            </w:r>
          </w:p>
          <w:p w:rsidR="005B4899" w:rsidRDefault="0038049B">
            <w:pPr>
              <w:pStyle w:val="Corpsdetexte"/>
              <w:spacing w:after="0"/>
              <w:rPr>
                <w:rFonts w:ascii="Garamond" w:hAnsi="Garamond"/>
                <w:color w:val="000000"/>
              </w:rPr>
            </w:pPr>
            <w:r>
              <w:rPr>
                <w:rFonts w:ascii="Garamond" w:hAnsi="Garamond"/>
                <w:color w:val="000000"/>
              </w:rPr>
              <w:t>1° le premier, le quatrième vers du premier quatrain ; le premier et le quatrième vers du second quatrain ;</w:t>
            </w:r>
            <w:r>
              <w:rPr>
                <w:rFonts w:ascii="Garamond" w:hAnsi="Garamond"/>
                <w:color w:val="000000"/>
              </w:rPr>
              <w:br/>
              <w:t>2° le second, le troisième</w:t>
            </w:r>
            <w:r>
              <w:rPr>
                <w:rFonts w:ascii="Garamond" w:hAnsi="Garamond"/>
                <w:color w:val="000000"/>
              </w:rPr>
              <w:t xml:space="preserve"> vers du premier quatrain ; le second et le troisième vers du second quatrain ;</w:t>
            </w:r>
            <w:r>
              <w:rPr>
                <w:rFonts w:ascii="Garamond" w:hAnsi="Garamond"/>
                <w:color w:val="000000"/>
              </w:rPr>
              <w:br/>
              <w:t>3° le premier et le second vers du premier tercet ;</w:t>
            </w:r>
            <w:r>
              <w:rPr>
                <w:rFonts w:ascii="Garamond" w:hAnsi="Garamond"/>
                <w:color w:val="000000"/>
              </w:rPr>
              <w:br/>
              <w:t>4° le troisième vers du premier tercet et le second vers du second tercet ;</w:t>
            </w:r>
            <w:r>
              <w:rPr>
                <w:rFonts w:ascii="Garamond" w:hAnsi="Garamond"/>
                <w:color w:val="000000"/>
              </w:rPr>
              <w:br/>
              <w:t>5° le premier et le troisième vers du second ter</w:t>
            </w:r>
            <w:r>
              <w:rPr>
                <w:rFonts w:ascii="Garamond" w:hAnsi="Garamond"/>
                <w:color w:val="000000"/>
              </w:rPr>
              <w:t>cet.</w:t>
            </w:r>
          </w:p>
          <w:p w:rsidR="005B4899" w:rsidRDefault="005B4899">
            <w:pPr>
              <w:pStyle w:val="Paragraphedeliste"/>
              <w:ind w:left="0"/>
              <w:jc w:val="both"/>
              <w:rPr>
                <w:rFonts w:asciiTheme="majorHAnsi" w:hAnsiTheme="majorHAnsi"/>
              </w:rPr>
            </w:pPr>
          </w:p>
        </w:tc>
      </w:tr>
      <w:tr w:rsidR="005B4899">
        <w:tc>
          <w:tcPr>
            <w:tcW w:w="9803" w:type="dxa"/>
            <w:shd w:val="clear" w:color="auto" w:fill="auto"/>
            <w:tcMar>
              <w:left w:w="103" w:type="dxa"/>
            </w:tcMar>
          </w:tcPr>
          <w:p w:rsidR="005B4899" w:rsidRDefault="0038049B">
            <w:pPr>
              <w:pStyle w:val="Corpsdetexte"/>
              <w:numPr>
                <w:ilvl w:val="0"/>
                <w:numId w:val="2"/>
              </w:numPr>
              <w:spacing w:after="0" w:line="240" w:lineRule="auto"/>
              <w:jc w:val="both"/>
              <w:rPr>
                <w:rFonts w:ascii="Garamond" w:hAnsi="Garamond"/>
                <w:color w:val="000000"/>
              </w:rPr>
            </w:pPr>
            <w:r>
              <w:rPr>
                <w:rFonts w:ascii="Garamond" w:hAnsi="Garamond"/>
                <w:color w:val="000000"/>
              </w:rPr>
              <w:t xml:space="preserve">A quelle disposition des rimes cela correspond-il ? </w:t>
            </w:r>
          </w:p>
          <w:p w:rsidR="005B4899" w:rsidRDefault="0038049B">
            <w:pPr>
              <w:pStyle w:val="Corpsdetexte"/>
              <w:numPr>
                <w:ilvl w:val="0"/>
                <w:numId w:val="3"/>
              </w:numPr>
              <w:spacing w:after="0" w:line="240" w:lineRule="auto"/>
              <w:jc w:val="both"/>
              <w:rPr>
                <w:rFonts w:ascii="Garamond" w:hAnsi="Garamond"/>
                <w:color w:val="000000"/>
              </w:rPr>
            </w:pPr>
            <w:r>
              <w:rPr>
                <w:rFonts w:ascii="Garamond" w:hAnsi="Garamond"/>
                <w:color w:val="000000"/>
              </w:rPr>
              <w:t>Abba abba ccdede</w:t>
            </w:r>
          </w:p>
          <w:p w:rsidR="005B4899" w:rsidRDefault="0038049B">
            <w:pPr>
              <w:pStyle w:val="Corpsdetexte"/>
              <w:numPr>
                <w:ilvl w:val="0"/>
                <w:numId w:val="3"/>
              </w:numPr>
              <w:spacing w:after="0" w:line="240" w:lineRule="auto"/>
              <w:jc w:val="both"/>
              <w:rPr>
                <w:rFonts w:ascii="Garamond" w:hAnsi="Garamond"/>
                <w:color w:val="000000"/>
              </w:rPr>
            </w:pPr>
            <w:r>
              <w:rPr>
                <w:rFonts w:ascii="Garamond" w:hAnsi="Garamond"/>
                <w:color w:val="000000"/>
              </w:rPr>
              <w:t>Abba abba ccdeed</w:t>
            </w:r>
          </w:p>
          <w:p w:rsidR="005B4899" w:rsidRDefault="0038049B">
            <w:pPr>
              <w:pStyle w:val="Corpsdetexte"/>
              <w:numPr>
                <w:ilvl w:val="0"/>
                <w:numId w:val="3"/>
              </w:numPr>
              <w:spacing w:after="0" w:line="240" w:lineRule="auto"/>
              <w:jc w:val="both"/>
              <w:rPr>
                <w:rFonts w:ascii="Garamond" w:hAnsi="Garamond"/>
                <w:color w:val="000000"/>
              </w:rPr>
            </w:pPr>
            <w:r>
              <w:rPr>
                <w:rFonts w:ascii="Garamond" w:hAnsi="Garamond"/>
                <w:color w:val="000000"/>
              </w:rPr>
              <w:t>Abab abab ccdede</w:t>
            </w:r>
          </w:p>
          <w:p w:rsidR="005B4899" w:rsidRDefault="005B4899">
            <w:pPr>
              <w:pStyle w:val="Corpsdetexte"/>
              <w:spacing w:after="0" w:line="240" w:lineRule="auto"/>
              <w:ind w:left="1440"/>
              <w:jc w:val="both"/>
              <w:rPr>
                <w:rFonts w:ascii="Garamond" w:hAnsi="Garamond"/>
                <w:color w:val="000000"/>
              </w:rPr>
            </w:pPr>
          </w:p>
        </w:tc>
      </w:tr>
    </w:tbl>
    <w:p w:rsidR="005B4899" w:rsidRDefault="005B4899">
      <w:pPr>
        <w:pStyle w:val="Corpsdetexte"/>
        <w:rPr>
          <w:rFonts w:ascii="Garamond" w:hAnsi="Garamond"/>
          <w:color w:val="000000"/>
        </w:rPr>
      </w:pPr>
    </w:p>
    <w:p w:rsidR="005B4899" w:rsidRDefault="005B4899">
      <w:pPr>
        <w:pStyle w:val="Corpsdetexte"/>
        <w:rPr>
          <w:rFonts w:ascii="Garamond" w:hAnsi="Garamond"/>
          <w:color w:val="000000"/>
        </w:rPr>
      </w:pPr>
    </w:p>
    <w:tbl>
      <w:tblPr>
        <w:tblStyle w:val="Grille"/>
        <w:tblW w:w="9798" w:type="dxa"/>
        <w:tblInd w:w="-5" w:type="dxa"/>
        <w:tblCellMar>
          <w:left w:w="103" w:type="dxa"/>
        </w:tblCellMar>
        <w:tblLook w:val="04A0" w:firstRow="1" w:lastRow="0" w:firstColumn="1" w:lastColumn="0" w:noHBand="0" w:noVBand="1"/>
      </w:tblPr>
      <w:tblGrid>
        <w:gridCol w:w="9798"/>
      </w:tblGrid>
      <w:tr w:rsidR="005B4899">
        <w:tc>
          <w:tcPr>
            <w:tcW w:w="9798" w:type="dxa"/>
            <w:shd w:val="clear" w:color="auto" w:fill="auto"/>
            <w:tcMar>
              <w:left w:w="103" w:type="dxa"/>
            </w:tcMar>
          </w:tcPr>
          <w:p w:rsidR="005B4899" w:rsidRDefault="0038049B">
            <w:pPr>
              <w:pStyle w:val="Corpsdetexte"/>
              <w:spacing w:after="0" w:line="276" w:lineRule="auto"/>
            </w:pPr>
            <w:r>
              <w:rPr>
                <w:rFonts w:ascii="Garamond" w:hAnsi="Garamond"/>
                <w:color w:val="000000"/>
              </w:rPr>
              <w:lastRenderedPageBreak/>
              <w:t>Si l'on introduit dans cet arrangement une modification quelconque,</w:t>
            </w:r>
            <w:r>
              <w:rPr>
                <w:rFonts w:ascii="Garamond" w:hAnsi="Garamond"/>
                <w:color w:val="000000"/>
              </w:rPr>
              <w:br/>
              <w:t>Si l'on écrit les deux quatrains sur des rimes différentes,</w:t>
            </w:r>
            <w:r>
              <w:rPr>
                <w:rFonts w:ascii="Garamond" w:hAnsi="Garamond"/>
                <w:color w:val="000000"/>
              </w:rPr>
              <w:br/>
              <w:t xml:space="preserve">Si l'on </w:t>
            </w:r>
            <w:r>
              <w:rPr>
                <w:rFonts w:ascii="Garamond" w:hAnsi="Garamond"/>
                <w:color w:val="000000"/>
              </w:rPr>
              <w:t>commence par les deux tercets, pour finir par les deux quatrains,</w:t>
            </w:r>
            <w:r>
              <w:rPr>
                <w:rFonts w:ascii="Garamond" w:hAnsi="Garamond"/>
                <w:color w:val="000000"/>
              </w:rPr>
              <w:br/>
              <w:t>Si l'on croise les rimes des quatrains</w:t>
            </w:r>
            <w:r>
              <w:rPr>
                <w:rFonts w:ascii="Garamond" w:hAnsi="Garamond"/>
                <w:color w:val="000000"/>
              </w:rPr>
              <w:br/>
              <w:t xml:space="preserve">Si l'on fait rimer le troisième vers du premier tercet avec le troisième vers du deuxième tercet - ou encore le premier vers du premier tercet avec le </w:t>
            </w:r>
            <w:r>
              <w:rPr>
                <w:rFonts w:ascii="Garamond" w:hAnsi="Garamond"/>
                <w:color w:val="000000"/>
              </w:rPr>
              <w:t>premier vers du du deuxième tercet,</w:t>
            </w:r>
            <w:r>
              <w:rPr>
                <w:rFonts w:ascii="Garamond" w:hAnsi="Garamond"/>
                <w:color w:val="000000"/>
              </w:rPr>
              <w:br/>
              <w:t>Si enfin on s'écarte, pour si peu que ce soit, du type classique,</w:t>
            </w:r>
          </w:p>
          <w:p w:rsidR="005B4899" w:rsidRDefault="0038049B">
            <w:pPr>
              <w:pStyle w:val="Corpsdetexte"/>
              <w:spacing w:after="0" w:line="276" w:lineRule="auto"/>
              <w:jc w:val="both"/>
              <w:rPr>
                <w:rFonts w:ascii="Garamond" w:hAnsi="Garamond"/>
                <w:color w:val="000000"/>
              </w:rPr>
            </w:pPr>
            <w:r>
              <w:rPr>
                <w:rFonts w:ascii="Garamond" w:hAnsi="Garamond"/>
                <w:color w:val="000000"/>
              </w:rPr>
              <w:t>Le Sonnet est irrégulier.</w:t>
            </w:r>
          </w:p>
        </w:tc>
      </w:tr>
      <w:tr w:rsidR="005B4899">
        <w:tc>
          <w:tcPr>
            <w:tcW w:w="9798" w:type="dxa"/>
            <w:shd w:val="clear" w:color="auto" w:fill="auto"/>
            <w:tcMar>
              <w:left w:w="103" w:type="dxa"/>
            </w:tcMar>
          </w:tcPr>
          <w:p w:rsidR="005B4899" w:rsidRDefault="0038049B">
            <w:pPr>
              <w:pStyle w:val="Corpsdetexte"/>
              <w:numPr>
                <w:ilvl w:val="0"/>
                <w:numId w:val="2"/>
              </w:numPr>
              <w:spacing w:after="0" w:line="240" w:lineRule="auto"/>
              <w:rPr>
                <w:rFonts w:ascii="Garamond" w:hAnsi="Garamond"/>
                <w:color w:val="000000"/>
              </w:rPr>
            </w:pPr>
            <w:r>
              <w:rPr>
                <w:rFonts w:ascii="Garamond" w:hAnsi="Garamond"/>
                <w:color w:val="000000"/>
              </w:rPr>
              <w:t>Quelle autre expression est parfois utilisée pour nommer un sonnet irrégulier ?</w:t>
            </w:r>
          </w:p>
        </w:tc>
      </w:tr>
    </w:tbl>
    <w:p w:rsidR="005B4899" w:rsidRDefault="005B4899">
      <w:pPr>
        <w:pStyle w:val="Corpsdetexte"/>
        <w:rPr>
          <w:rFonts w:ascii="Garamond" w:hAnsi="Garamond"/>
          <w:color w:val="000000"/>
        </w:rPr>
      </w:pPr>
    </w:p>
    <w:tbl>
      <w:tblPr>
        <w:tblStyle w:val="Grille"/>
        <w:tblW w:w="9798" w:type="dxa"/>
        <w:tblInd w:w="-5" w:type="dxa"/>
        <w:tblCellMar>
          <w:left w:w="103" w:type="dxa"/>
        </w:tblCellMar>
        <w:tblLook w:val="04A0" w:firstRow="1" w:lastRow="0" w:firstColumn="1" w:lastColumn="0" w:noHBand="0" w:noVBand="1"/>
      </w:tblPr>
      <w:tblGrid>
        <w:gridCol w:w="9798"/>
      </w:tblGrid>
      <w:tr w:rsidR="005B4899">
        <w:tc>
          <w:tcPr>
            <w:tcW w:w="9798" w:type="dxa"/>
            <w:shd w:val="clear" w:color="auto" w:fill="auto"/>
            <w:tcMar>
              <w:left w:w="103" w:type="dxa"/>
            </w:tcMar>
          </w:tcPr>
          <w:p w:rsidR="005B4899" w:rsidRDefault="0038049B">
            <w:pPr>
              <w:pStyle w:val="Corpsdetexte"/>
              <w:spacing w:after="0" w:line="360" w:lineRule="auto"/>
              <w:jc w:val="both"/>
              <w:rPr>
                <w:rFonts w:ascii="Garamond" w:hAnsi="Garamond"/>
                <w:color w:val="000000"/>
              </w:rPr>
            </w:pPr>
            <w:r>
              <w:rPr>
                <w:rFonts w:ascii="Garamond" w:hAnsi="Garamond"/>
                <w:color w:val="000000"/>
              </w:rPr>
              <w:t xml:space="preserve">La forme du Sonnet est magnifique, </w:t>
            </w:r>
            <w:r>
              <w:rPr>
                <w:rFonts w:ascii="Garamond" w:hAnsi="Garamond"/>
                <w:color w:val="000000"/>
              </w:rPr>
              <w:t>prodigieusement belle - et cependant infirme en quelque sorte ; car les tercets, qui à eux forment six vers, étant d'une part physiquement plus courts que les quatrains, qui à eux deux forment huit vers -, et d'autre part semblant infiniment plus courts qu</w:t>
            </w:r>
            <w:r>
              <w:rPr>
                <w:rFonts w:ascii="Garamond" w:hAnsi="Garamond"/>
                <w:color w:val="000000"/>
              </w:rPr>
              <w:t xml:space="preserve">e les quatrains - à cause de ce qu'il y a d'allègre et de rapide dans le tercet et de pompeux et de lent dans le quatrain; - le Sonnet ressemble à une figure dont le buste serait trop long et les jambes trop grêles et trop courtes. Je dis ressemble, et je </w:t>
            </w:r>
            <w:r>
              <w:rPr>
                <w:rFonts w:ascii="Garamond" w:hAnsi="Garamond"/>
                <w:color w:val="000000"/>
              </w:rPr>
              <w:t>vais au-delà de ma pensée. Il faut dire que le Sonnet ressemblerait à une telle figure, si l'artifice du poète n'y mettait bon ordre.</w:t>
            </w:r>
          </w:p>
          <w:p w:rsidR="005B4899" w:rsidRDefault="0038049B">
            <w:pPr>
              <w:pStyle w:val="Corpsdetexte"/>
              <w:spacing w:after="0" w:line="360" w:lineRule="auto"/>
              <w:jc w:val="both"/>
              <w:rPr>
                <w:rFonts w:ascii="Garamond" w:hAnsi="Garamond"/>
                <w:color w:val="000000"/>
              </w:rPr>
            </w:pPr>
            <w:r>
              <w:rPr>
                <w:rFonts w:ascii="Garamond" w:hAnsi="Garamond"/>
                <w:color w:val="000000"/>
              </w:rPr>
              <w:t>L'artifice doit donc consister à grandir les tercets, à leur donner de la pompe, de l'ampleur, de la force et de la magnif</w:t>
            </w:r>
            <w:r>
              <w:rPr>
                <w:rFonts w:ascii="Garamond" w:hAnsi="Garamond"/>
                <w:color w:val="000000"/>
              </w:rPr>
              <w:t>icence. Mais ici il s'agit d'exécuter ce grandissement sans rien ôter aux tercets de leur légèreté et leur rapidité essentielles.</w:t>
            </w:r>
          </w:p>
        </w:tc>
      </w:tr>
      <w:tr w:rsidR="005B4899">
        <w:tc>
          <w:tcPr>
            <w:tcW w:w="9798" w:type="dxa"/>
            <w:shd w:val="clear" w:color="auto" w:fill="auto"/>
            <w:tcMar>
              <w:left w:w="103" w:type="dxa"/>
            </w:tcMar>
          </w:tcPr>
          <w:p w:rsidR="005B4899" w:rsidRDefault="0038049B">
            <w:pPr>
              <w:pStyle w:val="Corpsdetexte"/>
              <w:numPr>
                <w:ilvl w:val="0"/>
                <w:numId w:val="2"/>
              </w:numPr>
              <w:spacing w:after="0" w:line="240" w:lineRule="auto"/>
            </w:pPr>
            <w:r>
              <w:rPr>
                <w:rFonts w:ascii="Garamond" w:hAnsi="Garamond"/>
                <w:color w:val="000000"/>
              </w:rPr>
              <w:t>Quel problème Théodore de Banville soulève-t-il ici ?</w:t>
            </w:r>
          </w:p>
          <w:p w:rsidR="005B4899" w:rsidRDefault="005B4899">
            <w:pPr>
              <w:pStyle w:val="Corpsdetexte"/>
              <w:spacing w:after="0" w:line="240" w:lineRule="auto"/>
              <w:ind w:left="1440"/>
              <w:rPr>
                <w:rFonts w:ascii="Garamond" w:hAnsi="Garamond"/>
                <w:color w:val="000000"/>
              </w:rPr>
            </w:pPr>
          </w:p>
        </w:tc>
      </w:tr>
    </w:tbl>
    <w:p w:rsidR="005B4899" w:rsidRDefault="005B4899">
      <w:pPr>
        <w:pStyle w:val="Corpsdetexte"/>
        <w:rPr>
          <w:rFonts w:ascii="Garamond" w:hAnsi="Garamond"/>
          <w:color w:val="000000"/>
        </w:rPr>
      </w:pPr>
    </w:p>
    <w:tbl>
      <w:tblPr>
        <w:tblStyle w:val="Grille"/>
        <w:tblW w:w="9798" w:type="dxa"/>
        <w:tblInd w:w="-5" w:type="dxa"/>
        <w:tblCellMar>
          <w:left w:w="103" w:type="dxa"/>
        </w:tblCellMar>
        <w:tblLook w:val="04A0" w:firstRow="1" w:lastRow="0" w:firstColumn="1" w:lastColumn="0" w:noHBand="0" w:noVBand="1"/>
      </w:tblPr>
      <w:tblGrid>
        <w:gridCol w:w="9798"/>
      </w:tblGrid>
      <w:tr w:rsidR="005B4899">
        <w:tc>
          <w:tcPr>
            <w:tcW w:w="9798" w:type="dxa"/>
            <w:shd w:val="clear" w:color="auto" w:fill="auto"/>
            <w:tcMar>
              <w:left w:w="103" w:type="dxa"/>
            </w:tcMar>
          </w:tcPr>
          <w:p w:rsidR="005B4899" w:rsidRDefault="0038049B">
            <w:pPr>
              <w:pStyle w:val="Corpsdetexte"/>
              <w:spacing w:after="0" w:line="360" w:lineRule="auto"/>
              <w:jc w:val="both"/>
              <w:rPr>
                <w:rFonts w:ascii="Garamond" w:hAnsi="Garamond"/>
                <w:color w:val="000000"/>
              </w:rPr>
            </w:pPr>
            <w:r>
              <w:rPr>
                <w:rFonts w:ascii="Garamond" w:hAnsi="Garamond"/>
                <w:color w:val="000000"/>
              </w:rPr>
              <w:t>Le dernier vers du Sonnet doit contenir un trait - exquis, ou surpre</w:t>
            </w:r>
            <w:r>
              <w:rPr>
                <w:rFonts w:ascii="Garamond" w:hAnsi="Garamond"/>
                <w:color w:val="000000"/>
              </w:rPr>
              <w:t>nant, ou excitant l'admiration par sa justesse et par sa force.</w:t>
            </w:r>
          </w:p>
          <w:p w:rsidR="005B4899" w:rsidRDefault="0038049B">
            <w:pPr>
              <w:pStyle w:val="Corpsdetexte"/>
              <w:spacing w:after="0" w:line="360" w:lineRule="auto"/>
              <w:jc w:val="both"/>
              <w:rPr>
                <w:rFonts w:ascii="Garamond" w:hAnsi="Garamond"/>
                <w:color w:val="000000"/>
              </w:rPr>
            </w:pPr>
            <w:r>
              <w:rPr>
                <w:rFonts w:ascii="Garamond" w:hAnsi="Garamond"/>
                <w:color w:val="000000"/>
              </w:rPr>
              <w:t>Lamartine disait qu'il doit suffire de lire le dernier vers d'un Sonnet ; car, ajoutait-il, un Sonnet n'existe pas si la pensée n'en est pas violemment et ingénieusement résumée dans le dernie</w:t>
            </w:r>
            <w:r>
              <w:rPr>
                <w:rFonts w:ascii="Garamond" w:hAnsi="Garamond"/>
                <w:color w:val="000000"/>
              </w:rPr>
              <w:t>r vers,</w:t>
            </w:r>
            <w:r>
              <w:rPr>
                <w:rFonts w:ascii="Garamond" w:hAnsi="Garamond"/>
                <w:color w:val="000000"/>
              </w:rPr>
              <w:br/>
              <w:t>[…] mais il […] tirait une conclusion absolument fausse.</w:t>
            </w:r>
          </w:p>
          <w:p w:rsidR="005B4899" w:rsidRDefault="0038049B">
            <w:pPr>
              <w:pStyle w:val="Corpsdetexte"/>
              <w:spacing w:after="0" w:line="360" w:lineRule="auto"/>
              <w:jc w:val="both"/>
              <w:rPr>
                <w:rFonts w:ascii="Garamond" w:hAnsi="Garamond"/>
                <w:color w:val="000000"/>
              </w:rPr>
            </w:pPr>
            <w:r>
              <w:rPr>
                <w:rFonts w:ascii="Garamond" w:hAnsi="Garamond"/>
                <w:color w:val="000000"/>
              </w:rPr>
              <w:t>OUI, le dernier vers du Sonnet doit contenir la pensée du Sonnet tout entière. - NON, il n'est pas vrai qu'à cause de cela il soit superflu de lire les treize premiers vers du Sonnet. Car dan</w:t>
            </w:r>
            <w:r>
              <w:rPr>
                <w:rFonts w:ascii="Garamond" w:hAnsi="Garamond"/>
                <w:color w:val="000000"/>
              </w:rPr>
              <w:t>s toute oeuvre d'art, ce qui intéresse, c'est l'adresse de l'ouvrier, et il est on ne peut plus intéressant de voir :</w:t>
            </w:r>
          </w:p>
          <w:p w:rsidR="005B4899" w:rsidRDefault="0038049B">
            <w:pPr>
              <w:pStyle w:val="Corpsdetexte"/>
              <w:spacing w:after="0" w:line="360" w:lineRule="auto"/>
              <w:jc w:val="both"/>
              <w:rPr>
                <w:rFonts w:ascii="Garamond" w:hAnsi="Garamond"/>
                <w:color w:val="000000"/>
              </w:rPr>
            </w:pPr>
            <w:r>
              <w:rPr>
                <w:rFonts w:ascii="Garamond" w:hAnsi="Garamond"/>
                <w:color w:val="000000"/>
              </w:rPr>
              <w:t>Comment il a développé d'abord la pensée qu'il devait résumer ensuite,</w:t>
            </w:r>
          </w:p>
          <w:p w:rsidR="005B4899" w:rsidRDefault="0038049B">
            <w:pPr>
              <w:pStyle w:val="Corpsdetexte"/>
              <w:spacing w:after="0" w:line="360" w:lineRule="auto"/>
              <w:jc w:val="both"/>
              <w:rPr>
                <w:rFonts w:ascii="Garamond" w:hAnsi="Garamond"/>
                <w:color w:val="000000"/>
              </w:rPr>
            </w:pPr>
            <w:r>
              <w:rPr>
                <w:rFonts w:ascii="Garamond" w:hAnsi="Garamond"/>
                <w:color w:val="000000"/>
              </w:rPr>
              <w:t>Et comment il a amené ce trait extraordinaire du quatorzième vers -</w:t>
            </w:r>
            <w:r>
              <w:rPr>
                <w:rFonts w:ascii="Garamond" w:hAnsi="Garamond"/>
                <w:color w:val="000000"/>
              </w:rPr>
              <w:t xml:space="preserve"> qui cesserait d'être extraordinaire s'il avait poussé comme un champignon.</w:t>
            </w:r>
          </w:p>
        </w:tc>
      </w:tr>
      <w:tr w:rsidR="005B4899">
        <w:tc>
          <w:tcPr>
            <w:tcW w:w="9798" w:type="dxa"/>
            <w:shd w:val="clear" w:color="auto" w:fill="auto"/>
            <w:tcMar>
              <w:left w:w="103" w:type="dxa"/>
            </w:tcMar>
          </w:tcPr>
          <w:p w:rsidR="005B4899" w:rsidRDefault="0038049B">
            <w:pPr>
              <w:pStyle w:val="Corpsdetexte"/>
              <w:numPr>
                <w:ilvl w:val="0"/>
                <w:numId w:val="2"/>
              </w:numPr>
              <w:spacing w:after="0" w:line="240" w:lineRule="auto"/>
            </w:pPr>
            <w:r>
              <w:rPr>
                <w:rFonts w:ascii="Garamond" w:hAnsi="Garamond"/>
                <w:color w:val="000000"/>
              </w:rPr>
              <w:t>Comment appelle-t-on l’effet produit par le dernier vers d’un sonnet ?</w:t>
            </w:r>
          </w:p>
          <w:p w:rsidR="005B4899" w:rsidRDefault="005B4899">
            <w:pPr>
              <w:pStyle w:val="Corpsdetexte"/>
              <w:spacing w:after="0" w:line="240" w:lineRule="auto"/>
              <w:ind w:left="1440"/>
              <w:rPr>
                <w:rFonts w:ascii="Garamond" w:hAnsi="Garamond"/>
                <w:color w:val="000000"/>
              </w:rPr>
            </w:pPr>
          </w:p>
        </w:tc>
      </w:tr>
      <w:tr w:rsidR="005B4899">
        <w:tc>
          <w:tcPr>
            <w:tcW w:w="9798" w:type="dxa"/>
            <w:shd w:val="clear" w:color="auto" w:fill="auto"/>
            <w:tcMar>
              <w:left w:w="103" w:type="dxa"/>
            </w:tcMar>
          </w:tcPr>
          <w:p w:rsidR="005B4899" w:rsidRDefault="0038049B">
            <w:pPr>
              <w:pStyle w:val="Corpsdetexte"/>
              <w:spacing w:after="0" w:line="360" w:lineRule="auto"/>
              <w:jc w:val="both"/>
              <w:rPr>
                <w:rFonts w:ascii="Garamond" w:hAnsi="Garamond"/>
                <w:color w:val="000000"/>
              </w:rPr>
            </w:pPr>
            <w:r>
              <w:rPr>
                <w:rFonts w:ascii="Garamond" w:hAnsi="Garamond"/>
                <w:color w:val="000000"/>
              </w:rPr>
              <w:t>Enfin, un Sonnet doit ressembler à une comédie bien faite, en ceci que chaque mot des quatrains doit faire</w:t>
            </w:r>
            <w:r>
              <w:rPr>
                <w:rFonts w:ascii="Garamond" w:hAnsi="Garamond"/>
                <w:color w:val="000000"/>
              </w:rPr>
              <w:t xml:space="preserve"> deviner - dans une certaine mesure - le trait final, et que cependant ce trait final doit surprendre le </w:t>
            </w:r>
            <w:r>
              <w:rPr>
                <w:rFonts w:ascii="Garamond" w:hAnsi="Garamond"/>
                <w:color w:val="000000"/>
              </w:rPr>
              <w:lastRenderedPageBreak/>
              <w:t>lecteur - non par la pensée qu'il exprime et que le lecteur a devinée -, mais par la beauté, la hardiesse et le bonheur de l'expression. C'est ainsi qu</w:t>
            </w:r>
            <w:r>
              <w:rPr>
                <w:rFonts w:ascii="Garamond" w:hAnsi="Garamond"/>
                <w:color w:val="000000"/>
              </w:rPr>
              <w:t>'au théâtre un beau dénouement emporte le succès, non parce que le spectateur ne l'a pas prévu - il faut qu'il l'ait prévu -, mais parce que le poète a revêtu ce dénouement d'une forme plus étrange et plus saisissante que ce qu'on pouvait imaginer d'avance</w:t>
            </w:r>
            <w:r>
              <w:rPr>
                <w:rFonts w:ascii="Garamond" w:hAnsi="Garamond"/>
                <w:color w:val="000000"/>
              </w:rPr>
              <w:t>.</w:t>
            </w:r>
          </w:p>
          <w:p w:rsidR="005B4899" w:rsidRDefault="005B4899">
            <w:pPr>
              <w:pStyle w:val="Corpsdetexte"/>
              <w:spacing w:after="0" w:line="240" w:lineRule="auto"/>
              <w:rPr>
                <w:rFonts w:ascii="Garamond" w:hAnsi="Garamond"/>
                <w:color w:val="000000"/>
              </w:rPr>
            </w:pPr>
          </w:p>
        </w:tc>
      </w:tr>
      <w:tr w:rsidR="005B4899">
        <w:tc>
          <w:tcPr>
            <w:tcW w:w="9798" w:type="dxa"/>
            <w:shd w:val="clear" w:color="auto" w:fill="auto"/>
            <w:tcMar>
              <w:left w:w="103" w:type="dxa"/>
            </w:tcMar>
          </w:tcPr>
          <w:p w:rsidR="005B4899" w:rsidRDefault="0038049B">
            <w:pPr>
              <w:pStyle w:val="Corpsdetexte"/>
              <w:numPr>
                <w:ilvl w:val="0"/>
                <w:numId w:val="2"/>
              </w:numPr>
              <w:spacing w:after="0" w:line="240" w:lineRule="auto"/>
            </w:pPr>
            <w:r>
              <w:rPr>
                <w:rFonts w:ascii="Garamond" w:hAnsi="Garamond"/>
                <w:color w:val="000000"/>
              </w:rPr>
              <w:lastRenderedPageBreak/>
              <w:t>Que veut dire ici Théodore de Banville ?</w:t>
            </w:r>
          </w:p>
          <w:p w:rsidR="005B4899" w:rsidRDefault="005B4899">
            <w:pPr>
              <w:pStyle w:val="Corpsdetexte"/>
              <w:spacing w:after="0" w:line="240" w:lineRule="auto"/>
              <w:ind w:left="1440"/>
              <w:rPr>
                <w:rFonts w:ascii="Garamond" w:hAnsi="Garamond"/>
                <w:color w:val="000000"/>
              </w:rPr>
            </w:pPr>
          </w:p>
        </w:tc>
      </w:tr>
    </w:tbl>
    <w:p w:rsidR="005B4899" w:rsidRDefault="005B4899">
      <w:pPr>
        <w:pStyle w:val="Corpsdetexte"/>
        <w:rPr>
          <w:rFonts w:ascii="Garamond" w:hAnsi="Garamond"/>
          <w:color w:val="000000"/>
        </w:rPr>
      </w:pPr>
    </w:p>
    <w:p w:rsidR="005B4899" w:rsidRDefault="005B4899">
      <w:pPr>
        <w:pStyle w:val="Paragraphedeliste"/>
        <w:jc w:val="both"/>
        <w:rPr>
          <w:rFonts w:ascii="Garamond" w:hAnsi="Garamond"/>
          <w:color w:val="000000"/>
        </w:rPr>
      </w:pPr>
    </w:p>
    <w:p w:rsidR="005B4899" w:rsidRDefault="0038049B">
      <w:pPr>
        <w:pStyle w:val="Corpsdetexte"/>
        <w:spacing w:after="450"/>
        <w:jc w:val="both"/>
        <w:rPr>
          <w:rFonts w:ascii="Garamond" w:hAnsi="Garamond"/>
          <w:b/>
          <w:bCs/>
          <w:color w:val="000000"/>
        </w:rPr>
      </w:pPr>
      <w:r>
        <w:rPr>
          <w:rFonts w:ascii="Garamond" w:hAnsi="Garamond"/>
          <w:b/>
          <w:bCs/>
          <w:color w:val="000000"/>
        </w:rPr>
        <w:t>Partie 2 : travail sur « Le Dormeur du val » de Rimbaud.</w:t>
      </w:r>
    </w:p>
    <w:p w:rsidR="005B4899" w:rsidRDefault="0038049B">
      <w:pPr>
        <w:pStyle w:val="Corpsdetexte"/>
        <w:numPr>
          <w:ilvl w:val="0"/>
          <w:numId w:val="4"/>
        </w:numPr>
        <w:spacing w:after="450"/>
        <w:jc w:val="both"/>
        <w:rPr>
          <w:rFonts w:ascii="Garamond" w:hAnsi="Garamond"/>
          <w:color w:val="000000"/>
        </w:rPr>
      </w:pPr>
      <w:r>
        <w:rPr>
          <w:rFonts w:ascii="Garamond" w:hAnsi="Garamond"/>
          <w:color w:val="000000"/>
        </w:rPr>
        <w:t>D’après les éléments vus dans la première partie, en quoi le sonnet de Rimbaud est-il irrégulier ?</w:t>
      </w:r>
    </w:p>
    <w:p w:rsidR="005B4899" w:rsidRDefault="0038049B">
      <w:pPr>
        <w:pStyle w:val="Corpsdetexte"/>
        <w:numPr>
          <w:ilvl w:val="0"/>
          <w:numId w:val="4"/>
        </w:numPr>
        <w:spacing w:after="450"/>
        <w:jc w:val="both"/>
        <w:rPr>
          <w:rFonts w:ascii="Garamond" w:hAnsi="Garamond"/>
          <w:color w:val="000000"/>
        </w:rPr>
      </w:pPr>
      <w:r>
        <w:rPr>
          <w:rFonts w:ascii="Garamond" w:hAnsi="Garamond"/>
          <w:color w:val="000000"/>
        </w:rPr>
        <w:t xml:space="preserve">Quels effets Rimbaud tire-t-il de ces </w:t>
      </w:r>
      <w:r>
        <w:rPr>
          <w:rFonts w:ascii="Garamond" w:hAnsi="Garamond"/>
          <w:color w:val="000000"/>
        </w:rPr>
        <w:t>irrégularités ?</w:t>
      </w:r>
    </w:p>
    <w:p w:rsidR="005B4899" w:rsidRDefault="0038049B">
      <w:pPr>
        <w:pStyle w:val="Corpsdetexte"/>
        <w:numPr>
          <w:ilvl w:val="0"/>
          <w:numId w:val="4"/>
        </w:numPr>
        <w:spacing w:after="450"/>
        <w:jc w:val="both"/>
        <w:rPr>
          <w:rFonts w:ascii="Garamond" w:hAnsi="Garamond"/>
          <w:color w:val="000000"/>
        </w:rPr>
      </w:pPr>
      <w:r>
        <w:rPr>
          <w:rFonts w:ascii="Garamond" w:hAnsi="Garamond"/>
          <w:color w:val="000000"/>
        </w:rPr>
        <w:t>La structure du sonnet n’est pas le seul élément bafoué. Etudiez les jeux de rejet et de contre-rejet mis en place par Rimbaud.</w:t>
      </w:r>
    </w:p>
    <w:p w:rsidR="005B4899" w:rsidRDefault="0038049B">
      <w:pPr>
        <w:pStyle w:val="Corpsdetexte"/>
        <w:numPr>
          <w:ilvl w:val="0"/>
          <w:numId w:val="4"/>
        </w:numPr>
        <w:spacing w:after="450"/>
        <w:jc w:val="both"/>
        <w:rPr>
          <w:rFonts w:ascii="Garamond" w:hAnsi="Garamond"/>
          <w:color w:val="000000"/>
        </w:rPr>
      </w:pPr>
      <w:r>
        <w:rPr>
          <w:rFonts w:ascii="Garamond" w:hAnsi="Garamond"/>
          <w:color w:val="000000"/>
        </w:rPr>
        <w:t>Comptez les syllabes du vers 9. Que remarquez-vous ? Quel est l’effet produit ?</w:t>
      </w:r>
    </w:p>
    <w:p w:rsidR="005B4899" w:rsidRDefault="0038049B">
      <w:pPr>
        <w:pStyle w:val="Corpsdetexte"/>
        <w:numPr>
          <w:ilvl w:val="0"/>
          <w:numId w:val="4"/>
        </w:numPr>
        <w:spacing w:after="450"/>
        <w:jc w:val="both"/>
        <w:rPr>
          <w:rFonts w:ascii="Garamond" w:hAnsi="Garamond"/>
          <w:color w:val="000000"/>
        </w:rPr>
      </w:pPr>
      <w:r>
        <w:rPr>
          <w:rFonts w:ascii="Garamond" w:hAnsi="Garamond"/>
          <w:color w:val="000000"/>
        </w:rPr>
        <w:t xml:space="preserve">A la lumière de la réponse à la </w:t>
      </w:r>
      <w:r>
        <w:rPr>
          <w:rFonts w:ascii="Garamond" w:hAnsi="Garamond"/>
          <w:color w:val="000000"/>
        </w:rPr>
        <w:t xml:space="preserve">question 7 de la première partie, proposez une remarque. </w:t>
      </w:r>
    </w:p>
    <w:p w:rsidR="005B4899" w:rsidRDefault="0038049B">
      <w:pPr>
        <w:pStyle w:val="Corpsdetexte"/>
        <w:spacing w:after="450"/>
        <w:jc w:val="both"/>
        <w:rPr>
          <w:rFonts w:ascii="Garamond" w:hAnsi="Garamond"/>
          <w:color w:val="000000"/>
        </w:rPr>
      </w:pPr>
      <w:r>
        <w:rPr>
          <w:rFonts w:ascii="Garamond" w:hAnsi="Garamond"/>
          <w:color w:val="000000"/>
        </w:rPr>
        <w:t>Bilan : à travers ce refus des règles, on perçoit une volonté de liberté, mais aussi un désir de mettre en place une beauté nouvelle. Cela se traduit également dans les thèmes et la manière dont ils</w:t>
      </w:r>
      <w:r>
        <w:rPr>
          <w:rFonts w:ascii="Garamond" w:hAnsi="Garamond"/>
          <w:color w:val="000000"/>
        </w:rPr>
        <w:t xml:space="preserve"> sont abordés. Nous le verrons dans le TD sur la beauté. </w:t>
      </w:r>
    </w:p>
    <w:p w:rsidR="005B4899" w:rsidRDefault="005B4899">
      <w:pPr>
        <w:pStyle w:val="Paragraphedeliste"/>
        <w:jc w:val="both"/>
        <w:rPr>
          <w:rFonts w:asciiTheme="majorHAnsi" w:hAnsiTheme="majorHAnsi"/>
        </w:rPr>
      </w:pPr>
    </w:p>
    <w:p w:rsidR="005B4899" w:rsidRDefault="005B4899"/>
    <w:sectPr w:rsidR="005B4899">
      <w:pgSz w:w="11906" w:h="16838"/>
      <w:pgMar w:top="1134" w:right="96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iberation Serif">
    <w:altName w:val="Times New Roman"/>
    <w:charset w:val="00"/>
    <w:family w:val="roman"/>
    <w:pitch w:val="variable"/>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Garamond">
    <w:panose1 w:val="02020404030301010803"/>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0000000000000000000"/>
    <w:charset w:val="00"/>
    <w:family w:val="roman"/>
    <w:notTrueType/>
    <w:pitch w:val="default"/>
  </w:font>
  <w:font w:name="Calibri Light">
    <w:altName w:val="Tahoma"/>
    <w:charset w:val="00"/>
    <w:family w:val="swiss"/>
    <w:pitch w:val="variable"/>
    <w:sig w:usb0="E4002E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6003"/>
    <w:multiLevelType w:val="multilevel"/>
    <w:tmpl w:val="5464EB70"/>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3C565E5C"/>
    <w:multiLevelType w:val="multilevel"/>
    <w:tmpl w:val="57ACE8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6455B0E"/>
    <w:multiLevelType w:val="multilevel"/>
    <w:tmpl w:val="F8569D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6A934755"/>
    <w:multiLevelType w:val="multilevel"/>
    <w:tmpl w:val="74404A1C"/>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4">
    <w:nsid w:val="6AA93552"/>
    <w:multiLevelType w:val="multilevel"/>
    <w:tmpl w:val="A4B8C5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99"/>
    <w:rsid w:val="0038049B"/>
    <w:rsid w:val="005B4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6C"/>
    <w:rPr>
      <w:rFonts w:ascii="Liberation Serif" w:eastAsia="SimSun" w:hAnsi="Liberation Serif" w:cs="Mangal"/>
      <w:color w:val="00000A"/>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qFormat/>
    <w:rsid w:val="00994C6C"/>
    <w:rPr>
      <w:rFonts w:ascii="Liberation Serif" w:eastAsia="SimSun" w:hAnsi="Liberation Serif" w:cs="Mangal"/>
      <w:color w:val="00000A"/>
      <w:sz w:val="24"/>
      <w:szCs w:val="24"/>
      <w:lang w:eastAsia="zh-CN" w:bidi="hi-IN"/>
    </w:rPr>
  </w:style>
  <w:style w:type="character" w:customStyle="1" w:styleId="ListLabel1">
    <w:name w:val="ListLabel 1"/>
    <w:qFormat/>
    <w:rPr>
      <w:rFonts w:cs="Wingdings"/>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Calibri"/>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Garamond" w:hAnsi="Garamond"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link w:val="CorpsdetexteCar"/>
    <w:rsid w:val="00994C6C"/>
    <w:pPr>
      <w:spacing w:after="140" w:line="288" w:lineRule="auto"/>
    </w:p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qFormat/>
    <w:rsid w:val="00994C6C"/>
    <w:pPr>
      <w:ind w:left="720"/>
      <w:contextualSpacing/>
    </w:pPr>
  </w:style>
  <w:style w:type="table" w:styleId="Grille">
    <w:name w:val="Table Grid"/>
    <w:basedOn w:val="TableauNormal"/>
    <w:uiPriority w:val="39"/>
    <w:rsid w:val="00994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6C"/>
    <w:rPr>
      <w:rFonts w:ascii="Liberation Serif" w:eastAsia="SimSun" w:hAnsi="Liberation Serif" w:cs="Mangal"/>
      <w:color w:val="00000A"/>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qFormat/>
    <w:rsid w:val="00994C6C"/>
    <w:rPr>
      <w:rFonts w:ascii="Liberation Serif" w:eastAsia="SimSun" w:hAnsi="Liberation Serif" w:cs="Mangal"/>
      <w:color w:val="00000A"/>
      <w:sz w:val="24"/>
      <w:szCs w:val="24"/>
      <w:lang w:eastAsia="zh-CN" w:bidi="hi-IN"/>
    </w:rPr>
  </w:style>
  <w:style w:type="character" w:customStyle="1" w:styleId="ListLabel1">
    <w:name w:val="ListLabel 1"/>
    <w:qFormat/>
    <w:rPr>
      <w:rFonts w:cs="Wingdings"/>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Calibri"/>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Garamond" w:hAnsi="Garamond"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link w:val="CorpsdetexteCar"/>
    <w:rsid w:val="00994C6C"/>
    <w:pPr>
      <w:spacing w:after="140" w:line="288" w:lineRule="auto"/>
    </w:p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qFormat/>
    <w:rsid w:val="00994C6C"/>
    <w:pPr>
      <w:ind w:left="720"/>
      <w:contextualSpacing/>
    </w:pPr>
  </w:style>
  <w:style w:type="table" w:styleId="Grille">
    <w:name w:val="Table Grid"/>
    <w:basedOn w:val="TableauNormal"/>
    <w:uiPriority w:val="39"/>
    <w:rsid w:val="00994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4983</Characters>
  <Application>Microsoft Macintosh Word</Application>
  <DocSecurity>0</DocSecurity>
  <Lines>41</Lines>
  <Paragraphs>11</Paragraphs>
  <ScaleCrop>false</ScaleCrop>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mariepier.grandjean</dc:creator>
  <dc:description/>
  <cp:lastModifiedBy>SIMON Annick</cp:lastModifiedBy>
  <cp:revision>2</cp:revision>
  <dcterms:created xsi:type="dcterms:W3CDTF">2024-03-24T10:22:00Z</dcterms:created>
  <dcterms:modified xsi:type="dcterms:W3CDTF">2024-03-24T10:22:00Z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