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37687E0" w14:textId="184991F7" w:rsidR="00895EC9" w:rsidRPr="00F932F7" w:rsidRDefault="00FB503B" w:rsidP="00895EC9">
      <w:pPr>
        <w:pBdr>
          <w:top w:val="single" w:sz="4" w:space="1" w:color="auto"/>
          <w:left w:val="single" w:sz="4" w:space="4" w:color="auto"/>
          <w:bottom w:val="single" w:sz="4" w:space="1" w:color="auto"/>
          <w:right w:val="single" w:sz="4" w:space="4" w:color="auto"/>
        </w:pBdr>
        <w:ind w:left="708"/>
        <w:jc w:val="center"/>
        <w:rPr>
          <w:rFonts w:asciiTheme="majorHAnsi" w:hAnsiTheme="majorHAnsi"/>
          <w:b/>
          <w:sz w:val="28"/>
          <w:szCs w:val="28"/>
        </w:rPr>
      </w:pPr>
      <w:r w:rsidRPr="00F932F7">
        <w:rPr>
          <w:rFonts w:asciiTheme="majorHAnsi" w:hAnsiTheme="majorHAnsi"/>
          <w:b/>
          <w:sz w:val="28"/>
          <w:szCs w:val="28"/>
        </w:rPr>
        <w:t>RIMBAUD,</w:t>
      </w:r>
      <w:r w:rsidR="00895EC9" w:rsidRPr="00F932F7">
        <w:rPr>
          <w:rFonts w:asciiTheme="majorHAnsi" w:hAnsiTheme="majorHAnsi"/>
          <w:b/>
          <w:sz w:val="28"/>
          <w:szCs w:val="28"/>
        </w:rPr>
        <w:t xml:space="preserve"> «  L’Homme aux semelles de vent »</w:t>
      </w:r>
    </w:p>
    <w:p w14:paraId="05478174" w14:textId="77777777" w:rsidR="00895EC9" w:rsidRDefault="00895EC9" w:rsidP="00895EC9">
      <w:pPr>
        <w:ind w:left="708"/>
        <w:rPr>
          <w:rFonts w:asciiTheme="majorHAnsi" w:hAnsiTheme="majorHAnsi"/>
        </w:rPr>
      </w:pPr>
    </w:p>
    <w:p w14:paraId="17E547DA" w14:textId="70373F53" w:rsidR="00895EC9" w:rsidRDefault="00895EC9" w:rsidP="00851E7B">
      <w:pPr>
        <w:ind w:left="708"/>
        <w:rPr>
          <w:rFonts w:asciiTheme="majorHAnsi" w:hAnsiTheme="majorHAnsi"/>
          <w:b/>
          <w:sz w:val="28"/>
          <w:szCs w:val="28"/>
        </w:rPr>
      </w:pPr>
      <w:r w:rsidRPr="00F932F7">
        <w:rPr>
          <w:rFonts w:asciiTheme="majorHAnsi" w:hAnsiTheme="majorHAnsi"/>
          <w:b/>
          <w:sz w:val="28"/>
          <w:szCs w:val="28"/>
        </w:rPr>
        <w:t>I/ Sur une frise chronologique :</w:t>
      </w:r>
    </w:p>
    <w:p w14:paraId="0E476FAA" w14:textId="77777777" w:rsidR="00F22B01" w:rsidRPr="00F932F7" w:rsidRDefault="00F22B01" w:rsidP="00851E7B">
      <w:pPr>
        <w:ind w:left="708"/>
        <w:rPr>
          <w:rFonts w:asciiTheme="majorHAnsi" w:hAnsiTheme="majorHAnsi"/>
          <w:b/>
          <w:sz w:val="28"/>
          <w:szCs w:val="28"/>
        </w:rPr>
      </w:pPr>
    </w:p>
    <w:p w14:paraId="52023EF3" w14:textId="70237FA5" w:rsidR="00895EC9" w:rsidRDefault="00895EC9" w:rsidP="00895EC9">
      <w:pPr>
        <w:pStyle w:val="Paragraphedeliste"/>
        <w:numPr>
          <w:ilvl w:val="0"/>
          <w:numId w:val="2"/>
        </w:numPr>
        <w:rPr>
          <w:rFonts w:asciiTheme="majorHAnsi" w:hAnsiTheme="majorHAnsi"/>
        </w:rPr>
      </w:pPr>
      <w:r>
        <w:rPr>
          <w:rFonts w:asciiTheme="majorHAnsi" w:hAnsiTheme="majorHAnsi"/>
        </w:rPr>
        <w:t xml:space="preserve">Placez en </w:t>
      </w:r>
      <w:r w:rsidRPr="008F3FA1">
        <w:rPr>
          <w:rFonts w:asciiTheme="majorHAnsi" w:hAnsiTheme="majorHAnsi"/>
          <w:b/>
          <w:color w:val="FF0000"/>
        </w:rPr>
        <w:t>ROUGE</w:t>
      </w:r>
      <w:r>
        <w:rPr>
          <w:rFonts w:asciiTheme="majorHAnsi" w:hAnsiTheme="majorHAnsi"/>
        </w:rPr>
        <w:t xml:space="preserve"> les événements suivants : l</w:t>
      </w:r>
      <w:r w:rsidRPr="009B2023">
        <w:rPr>
          <w:rFonts w:asciiTheme="majorHAnsi" w:hAnsiTheme="majorHAnsi"/>
        </w:rPr>
        <w:t xml:space="preserve">e Second Empire </w:t>
      </w:r>
      <w:r w:rsidR="00FB503B" w:rsidRPr="009B2023">
        <w:rPr>
          <w:rFonts w:asciiTheme="majorHAnsi" w:hAnsiTheme="majorHAnsi"/>
        </w:rPr>
        <w:t>(début</w:t>
      </w:r>
      <w:r w:rsidRPr="009B2023">
        <w:rPr>
          <w:rFonts w:asciiTheme="majorHAnsi" w:hAnsiTheme="majorHAnsi"/>
        </w:rPr>
        <w:t xml:space="preserve"> et fin)/ </w:t>
      </w:r>
      <w:r>
        <w:rPr>
          <w:rFonts w:asciiTheme="majorHAnsi" w:hAnsiTheme="majorHAnsi"/>
        </w:rPr>
        <w:t>la b</w:t>
      </w:r>
      <w:r w:rsidRPr="009B2023">
        <w:rPr>
          <w:rFonts w:asciiTheme="majorHAnsi" w:hAnsiTheme="majorHAnsi"/>
        </w:rPr>
        <w:t>ataille de Sedan/ La Commune/ le Salon des Refusés</w:t>
      </w:r>
    </w:p>
    <w:p w14:paraId="0A406691" w14:textId="77777777" w:rsidR="00235426" w:rsidRDefault="00235426" w:rsidP="00235426">
      <w:pPr>
        <w:pStyle w:val="Paragraphedeliste"/>
        <w:ind w:left="1428"/>
        <w:rPr>
          <w:rFonts w:asciiTheme="majorHAnsi" w:hAnsiTheme="majorHAnsi"/>
        </w:rPr>
      </w:pPr>
    </w:p>
    <w:p w14:paraId="3B35D86E" w14:textId="681C4416" w:rsidR="00895EC9" w:rsidRDefault="00895EC9" w:rsidP="00895EC9">
      <w:pPr>
        <w:pStyle w:val="Paragraphedeliste"/>
        <w:numPr>
          <w:ilvl w:val="0"/>
          <w:numId w:val="2"/>
        </w:numPr>
        <w:rPr>
          <w:rFonts w:asciiTheme="majorHAnsi" w:hAnsiTheme="majorHAnsi"/>
        </w:rPr>
      </w:pPr>
      <w:r>
        <w:rPr>
          <w:rFonts w:asciiTheme="majorHAnsi" w:hAnsiTheme="majorHAnsi"/>
        </w:rPr>
        <w:t xml:space="preserve">Placez en </w:t>
      </w:r>
      <w:r w:rsidRPr="008F3FA1">
        <w:rPr>
          <w:rFonts w:asciiTheme="majorHAnsi" w:hAnsiTheme="majorHAnsi"/>
          <w:b/>
          <w:color w:val="008000"/>
        </w:rPr>
        <w:t>VERT</w:t>
      </w:r>
      <w:r>
        <w:rPr>
          <w:rFonts w:asciiTheme="majorHAnsi" w:hAnsiTheme="majorHAnsi"/>
        </w:rPr>
        <w:t xml:space="preserve">  les 10 dates importantes de la biographie de Rimbaud en vous </w:t>
      </w:r>
      <w:r w:rsidR="00584658">
        <w:rPr>
          <w:rFonts w:asciiTheme="majorHAnsi" w:hAnsiTheme="majorHAnsi"/>
        </w:rPr>
        <w:t>aidant des deux annexes jointes : naissance, fugues</w:t>
      </w:r>
      <w:r w:rsidR="00290A8D">
        <w:rPr>
          <w:rFonts w:asciiTheme="majorHAnsi" w:hAnsiTheme="majorHAnsi"/>
        </w:rPr>
        <w:t>,</w:t>
      </w:r>
      <w:r w:rsidR="00584658">
        <w:rPr>
          <w:rFonts w:asciiTheme="majorHAnsi" w:hAnsiTheme="majorHAnsi"/>
        </w:rPr>
        <w:t xml:space="preserve"> œuvres, l’Orient</w:t>
      </w:r>
      <w:r w:rsidR="00290A8D">
        <w:rPr>
          <w:rFonts w:asciiTheme="majorHAnsi" w:hAnsiTheme="majorHAnsi"/>
        </w:rPr>
        <w:t xml:space="preserve">, mort </w:t>
      </w:r>
      <w:r w:rsidR="00584658">
        <w:rPr>
          <w:rFonts w:asciiTheme="majorHAnsi" w:hAnsiTheme="majorHAnsi"/>
        </w:rPr>
        <w:t xml:space="preserve"> etc…</w:t>
      </w:r>
    </w:p>
    <w:p w14:paraId="63AB7F4C" w14:textId="77777777" w:rsidR="00235426" w:rsidRPr="00235426" w:rsidRDefault="00235426" w:rsidP="00235426">
      <w:pPr>
        <w:rPr>
          <w:rFonts w:asciiTheme="majorHAnsi" w:hAnsiTheme="majorHAnsi"/>
        </w:rPr>
      </w:pPr>
    </w:p>
    <w:p w14:paraId="3233658C" w14:textId="7B0454D4" w:rsidR="00895EC9" w:rsidRPr="00851E7B" w:rsidRDefault="00895EC9" w:rsidP="00851E7B">
      <w:pPr>
        <w:pStyle w:val="Paragraphedeliste"/>
        <w:numPr>
          <w:ilvl w:val="0"/>
          <w:numId w:val="2"/>
        </w:numPr>
        <w:rPr>
          <w:rFonts w:asciiTheme="majorHAnsi" w:hAnsiTheme="majorHAnsi"/>
        </w:rPr>
      </w:pPr>
      <w:r>
        <w:rPr>
          <w:rFonts w:asciiTheme="majorHAnsi" w:hAnsiTheme="majorHAnsi"/>
        </w:rPr>
        <w:t xml:space="preserve">Placez en </w:t>
      </w:r>
      <w:r w:rsidRPr="008F3FA1">
        <w:rPr>
          <w:rFonts w:asciiTheme="majorHAnsi" w:hAnsiTheme="majorHAnsi"/>
          <w:b/>
          <w:color w:val="3366FF"/>
        </w:rPr>
        <w:t>BLEU</w:t>
      </w:r>
      <w:r>
        <w:rPr>
          <w:rFonts w:asciiTheme="majorHAnsi" w:hAnsiTheme="majorHAnsi"/>
        </w:rPr>
        <w:t xml:space="preserve"> les auteurs suivants : Victor Hugo, Verlaine, Théodore de Banville et Stéphane Mallarmé. </w:t>
      </w:r>
    </w:p>
    <w:p w14:paraId="67DA545C" w14:textId="7BEB503F" w:rsidR="00895EC9" w:rsidRPr="003F39E4" w:rsidRDefault="00895EC9" w:rsidP="003F39E4">
      <w:pPr>
        <w:ind w:left="708"/>
        <w:rPr>
          <w:rFonts w:asciiTheme="majorHAnsi" w:hAnsiTheme="majorHAnsi"/>
          <w:b/>
        </w:rPr>
      </w:pPr>
    </w:p>
    <w:p w14:paraId="3DE333D9" w14:textId="7E3950CE" w:rsidR="00895EC9" w:rsidRPr="00782BD7" w:rsidRDefault="00895EC9" w:rsidP="00895EC9">
      <w:pPr>
        <w:widowControl w:val="0"/>
        <w:autoSpaceDE w:val="0"/>
        <w:autoSpaceDN w:val="0"/>
        <w:adjustRightInd w:val="0"/>
        <w:spacing w:after="240" w:line="280" w:lineRule="atLeast"/>
        <w:ind w:left="708"/>
        <w:rPr>
          <w:rFonts w:asciiTheme="majorHAnsi" w:hAnsiTheme="majorHAnsi" w:cs="Times Roman"/>
          <w:b/>
          <w:color w:val="161615"/>
          <w:sz w:val="28"/>
          <w:szCs w:val="28"/>
        </w:rPr>
      </w:pPr>
      <w:r>
        <w:rPr>
          <w:rFonts w:asciiTheme="majorHAnsi" w:hAnsiTheme="majorHAnsi" w:cs="Times Roman"/>
          <w:b/>
          <w:color w:val="161615"/>
          <w:sz w:val="28"/>
          <w:szCs w:val="28"/>
          <w:highlight w:val="yellow"/>
        </w:rPr>
        <w:t>ANNE</w:t>
      </w:r>
      <w:r w:rsidR="003F39E4">
        <w:rPr>
          <w:rFonts w:asciiTheme="majorHAnsi" w:hAnsiTheme="majorHAnsi" w:cs="Times Roman"/>
          <w:b/>
          <w:color w:val="161615"/>
          <w:sz w:val="28"/>
          <w:szCs w:val="28"/>
          <w:highlight w:val="yellow"/>
        </w:rPr>
        <w:t>XE 1</w:t>
      </w:r>
      <w:r w:rsidRPr="005E38F7">
        <w:rPr>
          <w:rFonts w:asciiTheme="majorHAnsi" w:hAnsiTheme="majorHAnsi" w:cs="Times Roman"/>
          <w:b/>
          <w:color w:val="161615"/>
          <w:sz w:val="28"/>
          <w:szCs w:val="28"/>
          <w:highlight w:val="yellow"/>
        </w:rPr>
        <w:t> : Rimbaud «  le voyou</w:t>
      </w:r>
      <w:r w:rsidRPr="005E38F7">
        <w:rPr>
          <w:rStyle w:val="Marquenotebasdepage"/>
          <w:rFonts w:asciiTheme="majorHAnsi" w:hAnsiTheme="majorHAnsi" w:cs="Times Roman"/>
          <w:b/>
          <w:color w:val="161615"/>
          <w:sz w:val="28"/>
          <w:szCs w:val="28"/>
          <w:highlight w:val="yellow"/>
        </w:rPr>
        <w:footnoteReference w:id="1"/>
      </w:r>
      <w:r w:rsidRPr="005E38F7">
        <w:rPr>
          <w:rFonts w:asciiTheme="majorHAnsi" w:hAnsiTheme="majorHAnsi" w:cs="Times Roman"/>
          <w:b/>
          <w:color w:val="161615"/>
          <w:sz w:val="28"/>
          <w:szCs w:val="28"/>
          <w:highlight w:val="yellow"/>
        </w:rPr>
        <w:t> »</w:t>
      </w:r>
    </w:p>
    <w:p w14:paraId="5048F149" w14:textId="77777777" w:rsidR="00895EC9" w:rsidRPr="00697E92" w:rsidRDefault="00895EC9" w:rsidP="00895EC9">
      <w:pPr>
        <w:widowControl w:val="0"/>
        <w:pBdr>
          <w:top w:val="single" w:sz="4" w:space="1" w:color="auto"/>
          <w:left w:val="single" w:sz="4" w:space="4" w:color="auto"/>
          <w:bottom w:val="single" w:sz="4" w:space="1" w:color="auto"/>
          <w:right w:val="single" w:sz="4" w:space="4" w:color="auto"/>
        </w:pBdr>
        <w:autoSpaceDE w:val="0"/>
        <w:autoSpaceDN w:val="0"/>
        <w:adjustRightInd w:val="0"/>
        <w:spacing w:after="240" w:line="280" w:lineRule="atLeast"/>
        <w:ind w:left="708"/>
        <w:rPr>
          <w:rFonts w:asciiTheme="majorHAnsi" w:hAnsiTheme="majorHAnsi" w:cs="Times Roman"/>
          <w:color w:val="000000"/>
        </w:rPr>
      </w:pPr>
      <w:r w:rsidRPr="00697E92">
        <w:rPr>
          <w:rFonts w:asciiTheme="majorHAnsi" w:hAnsiTheme="majorHAnsi" w:cs="Times Roman"/>
          <w:color w:val="161615"/>
        </w:rPr>
        <w:t xml:space="preserve">                                                                                                         </w:t>
      </w:r>
      <w:r>
        <w:rPr>
          <w:rFonts w:asciiTheme="majorHAnsi" w:hAnsiTheme="majorHAnsi" w:cs="Times Roman"/>
          <w:color w:val="161615"/>
        </w:rPr>
        <w:t xml:space="preserve">                                  </w:t>
      </w:r>
      <w:r w:rsidRPr="00697E92">
        <w:rPr>
          <w:rFonts w:asciiTheme="majorHAnsi" w:hAnsiTheme="majorHAnsi" w:cs="Times Roman"/>
          <w:color w:val="161615"/>
        </w:rPr>
        <w:t xml:space="preserve">Charleville, 25 août 1870. </w:t>
      </w:r>
    </w:p>
    <w:p w14:paraId="195D551D" w14:textId="77777777" w:rsidR="00895EC9" w:rsidRPr="00697E92" w:rsidRDefault="00895EC9" w:rsidP="00895EC9">
      <w:pPr>
        <w:widowControl w:val="0"/>
        <w:pBdr>
          <w:top w:val="single" w:sz="4" w:space="1" w:color="auto"/>
          <w:left w:val="single" w:sz="4" w:space="4" w:color="auto"/>
          <w:bottom w:val="single" w:sz="4" w:space="1" w:color="auto"/>
          <w:right w:val="single" w:sz="4" w:space="4" w:color="auto"/>
        </w:pBdr>
        <w:autoSpaceDE w:val="0"/>
        <w:autoSpaceDN w:val="0"/>
        <w:adjustRightInd w:val="0"/>
        <w:spacing w:after="240" w:line="280" w:lineRule="atLeast"/>
        <w:ind w:left="708"/>
        <w:rPr>
          <w:rFonts w:asciiTheme="majorHAnsi" w:hAnsiTheme="majorHAnsi" w:cs="Times Roman"/>
          <w:color w:val="000000"/>
        </w:rPr>
      </w:pPr>
      <w:r w:rsidRPr="00697E92">
        <w:rPr>
          <w:rFonts w:asciiTheme="majorHAnsi" w:hAnsiTheme="majorHAnsi" w:cs="Times Roman"/>
          <w:color w:val="161615"/>
        </w:rPr>
        <w:t xml:space="preserve">Monsieur, </w:t>
      </w:r>
    </w:p>
    <w:p w14:paraId="2C96F9FA" w14:textId="77777777" w:rsidR="00895EC9" w:rsidRPr="00697E92" w:rsidRDefault="00895EC9" w:rsidP="00895EC9">
      <w:pPr>
        <w:widowControl w:val="0"/>
        <w:pBdr>
          <w:top w:val="single" w:sz="4" w:space="1" w:color="auto"/>
          <w:left w:val="single" w:sz="4" w:space="4" w:color="auto"/>
          <w:bottom w:val="single" w:sz="4" w:space="1" w:color="auto"/>
          <w:right w:val="single" w:sz="4" w:space="4" w:color="auto"/>
        </w:pBdr>
        <w:autoSpaceDE w:val="0"/>
        <w:autoSpaceDN w:val="0"/>
        <w:adjustRightInd w:val="0"/>
        <w:spacing w:after="240" w:line="280" w:lineRule="atLeast"/>
        <w:ind w:left="708"/>
        <w:rPr>
          <w:rFonts w:asciiTheme="majorHAnsi" w:hAnsiTheme="majorHAnsi" w:cs="Times Roman"/>
          <w:color w:val="000000"/>
        </w:rPr>
      </w:pPr>
      <w:r w:rsidRPr="00697E92">
        <w:rPr>
          <w:rFonts w:asciiTheme="majorHAnsi" w:hAnsiTheme="majorHAnsi" w:cs="Times Roman"/>
          <w:color w:val="161615"/>
        </w:rPr>
        <w:t xml:space="preserve">     Vous êtes heureux, vous, de ne plus habiter Charleville ! – Ma ville natale est supérieurement idiote entre les petites villes de province. Sur cela, voyez-vous, je n’ai plus d’illusions. Parce qu’elle est à côté de Mézières, – une ville qu’on ne trouve pas, – parce qu’elle voit pérégriner dans ses rues deux ou trois cents de pioupious, cette benoîte population gesticule, prud’hommesquement spadassine, bien autrement que les assiégés de Metz et de Strasbourg ! C’est effrayant, les épiciers retraités qui revêtent l’uniforme ! C’est épatant comme ça a du chien, les notaires, les vitriers, les percepteurs, les menuisiers et tous les ventres, qui, chassepot au cœur, font du patrouillotisme aux portes de Mézières ; ma patrie se lève !... Moi j’aime mieux la voir assise : ne remuez pas les bottes ! c’est mon principe. Je suis dépaysé, malade, furieux, bête, renversé ; j’espérais des bains de soleil, des promenades infinies, du repos, des voyages, des aventures, des bohémienneries enfin ; j’espérais surtout des journaux, des livres... Rien ! Rien ! Le courrier n’envoie plus rien aux libraires ; Paris se moque de nous joliment : pas un seul livre nouveau ! c’est la mort ! Me voilà réduit, en fait de journaux, à l’honorable </w:t>
      </w:r>
      <w:r w:rsidRPr="00697E92">
        <w:rPr>
          <w:rFonts w:asciiTheme="majorHAnsi" w:hAnsiTheme="majorHAnsi" w:cs="Times Roman"/>
          <w:i/>
          <w:iCs/>
          <w:color w:val="161615"/>
        </w:rPr>
        <w:t>Courrier des Ardennes</w:t>
      </w:r>
      <w:r w:rsidRPr="00697E92">
        <w:rPr>
          <w:rFonts w:asciiTheme="majorHAnsi" w:hAnsiTheme="majorHAnsi" w:cs="Times Roman"/>
          <w:color w:val="161615"/>
        </w:rPr>
        <w:t xml:space="preserve">, – propriétaire, gérant, directeur, rédacteur en chef et rédacteur unique : A. Pouillard ! Ce journal résume les aspirations, les vœux et les opinions de la population : ainsi jugez ! c’est du propre !... On est exilé dans sa patrie !!! </w:t>
      </w:r>
    </w:p>
    <w:p w14:paraId="3700A764" w14:textId="77777777" w:rsidR="00895EC9" w:rsidRPr="00697E92" w:rsidRDefault="00895EC9" w:rsidP="00895EC9">
      <w:pPr>
        <w:widowControl w:val="0"/>
        <w:pBdr>
          <w:top w:val="single" w:sz="4" w:space="1" w:color="auto"/>
          <w:left w:val="single" w:sz="4" w:space="4" w:color="auto"/>
          <w:bottom w:val="single" w:sz="4" w:space="1" w:color="auto"/>
          <w:right w:val="single" w:sz="4" w:space="4" w:color="auto"/>
        </w:pBdr>
        <w:autoSpaceDE w:val="0"/>
        <w:autoSpaceDN w:val="0"/>
        <w:adjustRightInd w:val="0"/>
        <w:spacing w:after="240" w:line="260" w:lineRule="atLeast"/>
        <w:ind w:left="708"/>
        <w:jc w:val="right"/>
        <w:rPr>
          <w:rFonts w:asciiTheme="majorHAnsi" w:hAnsiTheme="majorHAnsi" w:cs="Times Roman"/>
          <w:i/>
          <w:color w:val="000000"/>
        </w:rPr>
      </w:pPr>
      <w:r w:rsidRPr="00697E92">
        <w:rPr>
          <w:rFonts w:asciiTheme="majorHAnsi" w:hAnsiTheme="majorHAnsi" w:cs="Times Roman"/>
          <w:i/>
          <w:color w:val="161615"/>
        </w:rPr>
        <w:t>Lettre de Rimbaud à Georges Izambard</w:t>
      </w:r>
    </w:p>
    <w:p w14:paraId="7AAC9381" w14:textId="77777777" w:rsidR="00F22B01" w:rsidRDefault="00895EC9" w:rsidP="009524C4">
      <w:pPr>
        <w:widowControl w:val="0"/>
        <w:autoSpaceDE w:val="0"/>
        <w:autoSpaceDN w:val="0"/>
        <w:adjustRightInd w:val="0"/>
        <w:ind w:left="708"/>
        <w:rPr>
          <w:rFonts w:asciiTheme="majorHAnsi" w:hAnsiTheme="majorHAnsi" w:cs="Times Roman"/>
          <w:b/>
          <w:color w:val="161615"/>
        </w:rPr>
      </w:pPr>
      <w:r w:rsidRPr="00D33D28">
        <w:rPr>
          <w:rFonts w:asciiTheme="majorHAnsi" w:hAnsiTheme="majorHAnsi" w:cs="Times Roman"/>
          <w:b/>
          <w:color w:val="161615"/>
        </w:rPr>
        <w:t xml:space="preserve"> </w:t>
      </w:r>
    </w:p>
    <w:p w14:paraId="2830B869" w14:textId="77777777" w:rsidR="00F22B01" w:rsidRDefault="00F22B01" w:rsidP="009524C4">
      <w:pPr>
        <w:widowControl w:val="0"/>
        <w:autoSpaceDE w:val="0"/>
        <w:autoSpaceDN w:val="0"/>
        <w:adjustRightInd w:val="0"/>
        <w:ind w:left="708"/>
        <w:rPr>
          <w:rFonts w:asciiTheme="majorHAnsi" w:hAnsiTheme="majorHAnsi" w:cs="Times Roman"/>
          <w:b/>
          <w:color w:val="161615"/>
        </w:rPr>
      </w:pPr>
    </w:p>
    <w:p w14:paraId="701F4F56" w14:textId="77777777" w:rsidR="00F22B01" w:rsidRDefault="00F22B01" w:rsidP="009524C4">
      <w:pPr>
        <w:widowControl w:val="0"/>
        <w:autoSpaceDE w:val="0"/>
        <w:autoSpaceDN w:val="0"/>
        <w:adjustRightInd w:val="0"/>
        <w:ind w:left="708"/>
        <w:rPr>
          <w:rFonts w:asciiTheme="majorHAnsi" w:hAnsiTheme="majorHAnsi" w:cs="Times Roman"/>
          <w:b/>
          <w:color w:val="161615"/>
        </w:rPr>
      </w:pPr>
    </w:p>
    <w:p w14:paraId="7C33831C" w14:textId="77777777" w:rsidR="00F22B01" w:rsidRDefault="00F22B01" w:rsidP="009524C4">
      <w:pPr>
        <w:widowControl w:val="0"/>
        <w:autoSpaceDE w:val="0"/>
        <w:autoSpaceDN w:val="0"/>
        <w:adjustRightInd w:val="0"/>
        <w:ind w:left="708"/>
        <w:rPr>
          <w:rFonts w:asciiTheme="majorHAnsi" w:hAnsiTheme="majorHAnsi" w:cs="Times Roman"/>
          <w:b/>
          <w:color w:val="161615"/>
        </w:rPr>
      </w:pPr>
    </w:p>
    <w:p w14:paraId="5F39C686" w14:textId="77777777" w:rsidR="00F22B01" w:rsidRDefault="00F22B01" w:rsidP="009524C4">
      <w:pPr>
        <w:widowControl w:val="0"/>
        <w:autoSpaceDE w:val="0"/>
        <w:autoSpaceDN w:val="0"/>
        <w:adjustRightInd w:val="0"/>
        <w:ind w:left="708"/>
        <w:rPr>
          <w:rFonts w:asciiTheme="majorHAnsi" w:hAnsiTheme="majorHAnsi" w:cs="Times Roman"/>
          <w:b/>
          <w:color w:val="161615"/>
        </w:rPr>
      </w:pPr>
    </w:p>
    <w:p w14:paraId="4681FE89" w14:textId="77777777" w:rsidR="00F22B01" w:rsidRDefault="00F22B01" w:rsidP="009524C4">
      <w:pPr>
        <w:widowControl w:val="0"/>
        <w:autoSpaceDE w:val="0"/>
        <w:autoSpaceDN w:val="0"/>
        <w:adjustRightInd w:val="0"/>
        <w:ind w:left="708"/>
        <w:rPr>
          <w:rFonts w:asciiTheme="majorHAnsi" w:hAnsiTheme="majorHAnsi" w:cs="Times Roman"/>
          <w:b/>
          <w:color w:val="161615"/>
        </w:rPr>
      </w:pPr>
    </w:p>
    <w:p w14:paraId="040EB147" w14:textId="77777777" w:rsidR="00F22B01" w:rsidRDefault="00F22B01" w:rsidP="009524C4">
      <w:pPr>
        <w:widowControl w:val="0"/>
        <w:autoSpaceDE w:val="0"/>
        <w:autoSpaceDN w:val="0"/>
        <w:adjustRightInd w:val="0"/>
        <w:ind w:left="708"/>
        <w:rPr>
          <w:rFonts w:asciiTheme="majorHAnsi" w:hAnsiTheme="majorHAnsi" w:cs="Times Roman"/>
          <w:b/>
          <w:color w:val="161615"/>
        </w:rPr>
      </w:pPr>
    </w:p>
    <w:p w14:paraId="42B3ACA9" w14:textId="77777777" w:rsidR="00F22B01" w:rsidRDefault="00F22B01" w:rsidP="009524C4">
      <w:pPr>
        <w:widowControl w:val="0"/>
        <w:autoSpaceDE w:val="0"/>
        <w:autoSpaceDN w:val="0"/>
        <w:adjustRightInd w:val="0"/>
        <w:ind w:left="708"/>
        <w:rPr>
          <w:rFonts w:asciiTheme="majorHAnsi" w:hAnsiTheme="majorHAnsi" w:cs="Times Roman"/>
          <w:b/>
          <w:color w:val="161615"/>
        </w:rPr>
      </w:pPr>
    </w:p>
    <w:p w14:paraId="01F3AE42" w14:textId="77777777" w:rsidR="00F22B01" w:rsidRDefault="00F22B01" w:rsidP="009524C4">
      <w:pPr>
        <w:widowControl w:val="0"/>
        <w:autoSpaceDE w:val="0"/>
        <w:autoSpaceDN w:val="0"/>
        <w:adjustRightInd w:val="0"/>
        <w:ind w:left="708"/>
        <w:rPr>
          <w:rFonts w:asciiTheme="majorHAnsi" w:hAnsiTheme="majorHAnsi" w:cs="Times Roman"/>
          <w:b/>
          <w:color w:val="161615"/>
        </w:rPr>
      </w:pPr>
    </w:p>
    <w:p w14:paraId="7C70CBCD" w14:textId="77777777" w:rsidR="00F22B01" w:rsidRDefault="00F22B01" w:rsidP="009524C4">
      <w:pPr>
        <w:widowControl w:val="0"/>
        <w:autoSpaceDE w:val="0"/>
        <w:autoSpaceDN w:val="0"/>
        <w:adjustRightInd w:val="0"/>
        <w:ind w:left="708"/>
        <w:rPr>
          <w:rFonts w:asciiTheme="majorHAnsi" w:hAnsiTheme="majorHAnsi" w:cs="Times Roman"/>
          <w:b/>
          <w:color w:val="161615"/>
        </w:rPr>
      </w:pPr>
    </w:p>
    <w:p w14:paraId="2F226A51" w14:textId="49A3B3AC" w:rsidR="009524C4" w:rsidRDefault="009524C4" w:rsidP="009524C4">
      <w:pPr>
        <w:widowControl w:val="0"/>
        <w:autoSpaceDE w:val="0"/>
        <w:autoSpaceDN w:val="0"/>
        <w:adjustRightInd w:val="0"/>
        <w:ind w:left="708"/>
        <w:rPr>
          <w:rFonts w:asciiTheme="majorHAnsi" w:hAnsiTheme="majorHAnsi" w:cs="Times Roman"/>
          <w:b/>
          <w:color w:val="161615"/>
        </w:rPr>
      </w:pPr>
      <w:r w:rsidRPr="00D33D28">
        <w:rPr>
          <w:rFonts w:asciiTheme="majorHAnsi" w:hAnsiTheme="majorHAnsi" w:cs="Times Roman"/>
          <w:b/>
          <w:color w:val="161615"/>
          <w:highlight w:val="yellow"/>
        </w:rPr>
        <w:t>ANNEXE 2 : RIMBAUD et les fugues</w:t>
      </w:r>
    </w:p>
    <w:p w14:paraId="75911AF6" w14:textId="77777777" w:rsidR="00711154" w:rsidRPr="00D33D28" w:rsidRDefault="00711154" w:rsidP="009524C4">
      <w:pPr>
        <w:widowControl w:val="0"/>
        <w:autoSpaceDE w:val="0"/>
        <w:autoSpaceDN w:val="0"/>
        <w:adjustRightInd w:val="0"/>
        <w:ind w:left="708"/>
        <w:rPr>
          <w:rFonts w:asciiTheme="majorHAnsi" w:hAnsiTheme="majorHAnsi" w:cs="Times Roman"/>
          <w:b/>
          <w:color w:val="161615"/>
        </w:rPr>
      </w:pPr>
    </w:p>
    <w:p w14:paraId="25798DFC" w14:textId="4A229657" w:rsidR="00895EC9" w:rsidRPr="00E67306" w:rsidRDefault="009524C4" w:rsidP="00794089">
      <w:pPr>
        <w:widowControl w:val="0"/>
        <w:pBdr>
          <w:top w:val="single" w:sz="4" w:space="1" w:color="auto"/>
          <w:left w:val="single" w:sz="4" w:space="4" w:color="auto"/>
          <w:bottom w:val="single" w:sz="4" w:space="1" w:color="auto"/>
          <w:right w:val="single" w:sz="4" w:space="4" w:color="auto"/>
        </w:pBdr>
        <w:autoSpaceDE w:val="0"/>
        <w:autoSpaceDN w:val="0"/>
        <w:adjustRightInd w:val="0"/>
        <w:ind w:left="708"/>
        <w:rPr>
          <w:rFonts w:asciiTheme="majorHAnsi" w:hAnsiTheme="majorHAnsi" w:cs="Times Roman"/>
          <w:color w:val="000000"/>
        </w:rPr>
      </w:pPr>
      <w:r>
        <w:rPr>
          <w:rFonts w:asciiTheme="majorHAnsi" w:hAnsiTheme="majorHAnsi" w:cs="Times Roman"/>
          <w:color w:val="161615"/>
        </w:rPr>
        <w:t xml:space="preserve">     </w:t>
      </w:r>
      <w:r w:rsidR="00895EC9" w:rsidRPr="00E67306">
        <w:rPr>
          <w:rFonts w:asciiTheme="majorHAnsi" w:hAnsiTheme="majorHAnsi" w:cs="Times Roman"/>
          <w:color w:val="161615"/>
        </w:rPr>
        <w:t xml:space="preserve">Dans une autre de ses lettres à Izambard, Rimbaud écrit : « </w:t>
      </w:r>
      <w:r w:rsidR="00895EC9" w:rsidRPr="00E67306">
        <w:rPr>
          <w:rFonts w:asciiTheme="majorHAnsi" w:hAnsiTheme="majorHAnsi" w:cs="Times Roman"/>
          <w:i/>
          <w:iCs/>
          <w:color w:val="161615"/>
        </w:rPr>
        <w:t>Ce que vous me conseilliez de ne pas faire, je l’ai fait : je suis allé à Paris, quittant la maison maternelle ! J’ai fait ce tour le 29 août</w:t>
      </w:r>
      <w:r w:rsidR="00895EC9" w:rsidRPr="00E67306">
        <w:rPr>
          <w:rFonts w:asciiTheme="majorHAnsi" w:hAnsiTheme="majorHAnsi" w:cs="Times Roman"/>
          <w:color w:val="161615"/>
        </w:rPr>
        <w:t>. » Il a décidé en effet de rejoindre Paris, en train, sans acheter de billet. Arrêté par la police, il est transféré à la prison d</w:t>
      </w:r>
      <w:r w:rsidR="00895EC9">
        <w:rPr>
          <w:rFonts w:asciiTheme="majorHAnsi" w:hAnsiTheme="majorHAnsi" w:cs="Times Roman"/>
          <w:color w:val="161615"/>
        </w:rPr>
        <w:t>e Mazas ; il faudra l’interven</w:t>
      </w:r>
      <w:r w:rsidR="00895EC9" w:rsidRPr="00E67306">
        <w:rPr>
          <w:rFonts w:asciiTheme="majorHAnsi" w:hAnsiTheme="majorHAnsi" w:cs="Times Roman"/>
          <w:color w:val="161615"/>
        </w:rPr>
        <w:t xml:space="preserve">tion de son professeur pour l’en faire sortir. C’est la première de ses nombreuses fugues puisque, dès le 7 octobre de cette même année 1870, Rimbaud s’enfuit à nouveau, pour Charleroi cette fois, avant de rejoindre Bruxelles et, enfin, de retrouver Izambard à Douai. Cette courte pause – avant une nouvelle fugue à Paris – est essentielle, puisque c’est à l’automne 1870 que Rimbaud recopie les poèmes qu’il a jusque-là composés, et qu’il les laisse à un poète qu’Izambard lui a présenté : Paul Demeny. </w:t>
      </w:r>
    </w:p>
    <w:p w14:paraId="4348CB99" w14:textId="77777777" w:rsidR="00895EC9" w:rsidRDefault="00895EC9" w:rsidP="00794089">
      <w:pPr>
        <w:widowControl w:val="0"/>
        <w:pBdr>
          <w:top w:val="single" w:sz="4" w:space="1" w:color="auto"/>
          <w:left w:val="single" w:sz="4" w:space="4" w:color="auto"/>
          <w:bottom w:val="single" w:sz="4" w:space="1" w:color="auto"/>
          <w:right w:val="single" w:sz="4" w:space="4" w:color="auto"/>
        </w:pBdr>
        <w:autoSpaceDE w:val="0"/>
        <w:autoSpaceDN w:val="0"/>
        <w:adjustRightInd w:val="0"/>
        <w:ind w:left="708"/>
        <w:rPr>
          <w:rFonts w:asciiTheme="majorHAnsi" w:hAnsiTheme="majorHAnsi" w:cs="Times Roman"/>
          <w:color w:val="161615"/>
        </w:rPr>
      </w:pPr>
      <w:r>
        <w:rPr>
          <w:rFonts w:asciiTheme="majorHAnsi" w:hAnsiTheme="majorHAnsi" w:cs="Times Roman"/>
          <w:color w:val="161615"/>
        </w:rPr>
        <w:t xml:space="preserve">     </w:t>
      </w:r>
      <w:r w:rsidRPr="00E67306">
        <w:rPr>
          <w:rFonts w:asciiTheme="majorHAnsi" w:hAnsiTheme="majorHAnsi" w:cs="Times Roman"/>
          <w:color w:val="161615"/>
        </w:rPr>
        <w:t>La dernière fugue, celle de février 1871, le consacre dans son rôle de « voyou ». Il erre dans Paris jusqu’au 10 mars, viva</w:t>
      </w:r>
      <w:r>
        <w:rPr>
          <w:rFonts w:asciiTheme="majorHAnsi" w:hAnsiTheme="majorHAnsi" w:cs="Times Roman"/>
          <w:color w:val="161615"/>
        </w:rPr>
        <w:t>nt d’expé</w:t>
      </w:r>
      <w:r w:rsidRPr="00E67306">
        <w:rPr>
          <w:rFonts w:asciiTheme="majorHAnsi" w:hAnsiTheme="majorHAnsi" w:cs="Times Roman"/>
          <w:color w:val="161615"/>
        </w:rPr>
        <w:t>dients, sans un sou en poche. Peut-être y retourne-t-il quelques jours plus tard. Si sa participation à</w:t>
      </w:r>
      <w:r>
        <w:rPr>
          <w:rFonts w:asciiTheme="majorHAnsi" w:hAnsiTheme="majorHAnsi" w:cs="Times Roman"/>
          <w:color w:val="161615"/>
        </w:rPr>
        <w:t xml:space="preserve"> la Commune est toujours discu</w:t>
      </w:r>
      <w:r w:rsidRPr="00E67306">
        <w:rPr>
          <w:rFonts w:asciiTheme="majorHAnsi" w:hAnsiTheme="majorHAnsi" w:cs="Times Roman"/>
          <w:color w:val="161615"/>
        </w:rPr>
        <w:t xml:space="preserve">tée, il n’en demeure par moins marqué par l’oppression des insurgés. C’est là que le Rimbaud des mauvais jours éclôt : il devient violent, boit, fume, recherche le scandale sous toutes ses formes, refuse de suivre les règles – qu’elles soient sociales, religieuses, politiques ou... poétiques. </w:t>
      </w:r>
    </w:p>
    <w:p w14:paraId="5AB77842" w14:textId="77777777" w:rsidR="00895EC9" w:rsidRDefault="00895EC9" w:rsidP="00895EC9">
      <w:pPr>
        <w:widowControl w:val="0"/>
        <w:autoSpaceDE w:val="0"/>
        <w:autoSpaceDN w:val="0"/>
        <w:adjustRightInd w:val="0"/>
        <w:rPr>
          <w:rFonts w:asciiTheme="majorHAnsi" w:hAnsiTheme="majorHAnsi" w:cs="Times Roman"/>
          <w:color w:val="161615"/>
        </w:rPr>
      </w:pPr>
    </w:p>
    <w:p w14:paraId="630823F8" w14:textId="77777777" w:rsidR="00235426" w:rsidRDefault="00235426" w:rsidP="00895EC9">
      <w:pPr>
        <w:widowControl w:val="0"/>
        <w:autoSpaceDE w:val="0"/>
        <w:autoSpaceDN w:val="0"/>
        <w:adjustRightInd w:val="0"/>
        <w:rPr>
          <w:rFonts w:asciiTheme="majorHAnsi" w:hAnsiTheme="majorHAnsi" w:cs="Times Roman"/>
          <w:color w:val="161615"/>
        </w:rPr>
      </w:pPr>
    </w:p>
    <w:p w14:paraId="4B8D6759" w14:textId="1CE4CFCF" w:rsidR="00895EC9" w:rsidRDefault="00FA0038" w:rsidP="00FA0038">
      <w:pPr>
        <w:widowControl w:val="0"/>
        <w:autoSpaceDE w:val="0"/>
        <w:autoSpaceDN w:val="0"/>
        <w:adjustRightInd w:val="0"/>
        <w:ind w:left="708"/>
        <w:rPr>
          <w:rFonts w:asciiTheme="majorHAnsi" w:hAnsiTheme="majorHAnsi" w:cs="Times Roman"/>
          <w:b/>
          <w:color w:val="161615"/>
          <w:sz w:val="28"/>
          <w:szCs w:val="28"/>
        </w:rPr>
      </w:pPr>
      <w:r w:rsidRPr="00FA0038">
        <w:rPr>
          <w:rFonts w:asciiTheme="majorHAnsi" w:hAnsiTheme="majorHAnsi" w:cs="Times Roman"/>
          <w:b/>
          <w:color w:val="161615"/>
          <w:sz w:val="28"/>
          <w:szCs w:val="28"/>
        </w:rPr>
        <w:t>II/ L’épisode de la Commune</w:t>
      </w:r>
      <w:r w:rsidR="00FB503B">
        <w:rPr>
          <w:rFonts w:asciiTheme="majorHAnsi" w:hAnsiTheme="majorHAnsi" w:cs="Times Roman"/>
          <w:b/>
          <w:color w:val="161615"/>
          <w:sz w:val="28"/>
          <w:szCs w:val="28"/>
        </w:rPr>
        <w:t xml:space="preserve"> de Paris</w:t>
      </w:r>
      <w:bookmarkStart w:id="0" w:name="_GoBack"/>
      <w:bookmarkEnd w:id="0"/>
    </w:p>
    <w:p w14:paraId="48B0D1D7" w14:textId="77777777" w:rsidR="00FA0038" w:rsidRDefault="00FA0038" w:rsidP="00FA0038">
      <w:pPr>
        <w:widowControl w:val="0"/>
        <w:autoSpaceDE w:val="0"/>
        <w:autoSpaceDN w:val="0"/>
        <w:adjustRightInd w:val="0"/>
        <w:ind w:left="708"/>
        <w:rPr>
          <w:rFonts w:asciiTheme="majorHAnsi" w:hAnsiTheme="majorHAnsi" w:cs="Times Roman"/>
          <w:b/>
          <w:color w:val="161615"/>
          <w:sz w:val="28"/>
          <w:szCs w:val="28"/>
        </w:rPr>
      </w:pPr>
    </w:p>
    <w:tbl>
      <w:tblPr>
        <w:tblStyle w:val="Grille"/>
        <w:tblW w:w="0" w:type="auto"/>
        <w:tblInd w:w="7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79"/>
        <w:gridCol w:w="5321"/>
      </w:tblGrid>
      <w:tr w:rsidR="00FA0038" w14:paraId="589E3700" w14:textId="77777777" w:rsidTr="00857B9F">
        <w:tc>
          <w:tcPr>
            <w:tcW w:w="5566" w:type="dxa"/>
          </w:tcPr>
          <w:p w14:paraId="3B313C07" w14:textId="77777777" w:rsidR="00857B9F" w:rsidRDefault="00857B9F" w:rsidP="00FA0038">
            <w:pPr>
              <w:widowControl w:val="0"/>
              <w:autoSpaceDE w:val="0"/>
              <w:autoSpaceDN w:val="0"/>
              <w:adjustRightInd w:val="0"/>
              <w:rPr>
                <w:rFonts w:asciiTheme="majorHAnsi" w:hAnsiTheme="majorHAnsi" w:cs="Times Roman"/>
                <w:color w:val="161615"/>
              </w:rPr>
            </w:pPr>
          </w:p>
          <w:p w14:paraId="561F753D" w14:textId="426F12F3" w:rsidR="00FA0038" w:rsidRPr="00FA0038" w:rsidRDefault="00FA0038" w:rsidP="00FA0038">
            <w:pPr>
              <w:widowControl w:val="0"/>
              <w:autoSpaceDE w:val="0"/>
              <w:autoSpaceDN w:val="0"/>
              <w:adjustRightInd w:val="0"/>
              <w:rPr>
                <w:rFonts w:asciiTheme="majorHAnsi" w:hAnsiTheme="majorHAnsi" w:cs="Times Roman"/>
                <w:color w:val="161615"/>
              </w:rPr>
            </w:pPr>
            <w:r w:rsidRPr="00FA0038">
              <w:rPr>
                <w:rFonts w:asciiTheme="majorHAnsi" w:hAnsiTheme="majorHAnsi" w:cs="Times Roman"/>
                <w:color w:val="161615"/>
              </w:rPr>
              <w:t xml:space="preserve">Scannez le QR code suivant et renseignez-vous sur cet épisode historique. </w:t>
            </w:r>
          </w:p>
        </w:tc>
        <w:tc>
          <w:tcPr>
            <w:tcW w:w="5566" w:type="dxa"/>
          </w:tcPr>
          <w:p w14:paraId="0FE17DA7" w14:textId="028C5832" w:rsidR="00FA0038" w:rsidRDefault="00857B9F" w:rsidP="00857B9F">
            <w:pPr>
              <w:widowControl w:val="0"/>
              <w:autoSpaceDE w:val="0"/>
              <w:autoSpaceDN w:val="0"/>
              <w:adjustRightInd w:val="0"/>
              <w:ind w:left="708"/>
              <w:rPr>
                <w:rFonts w:asciiTheme="majorHAnsi" w:hAnsiTheme="majorHAnsi" w:cs="Times Roman"/>
                <w:b/>
                <w:color w:val="161615"/>
              </w:rPr>
            </w:pPr>
            <w:r>
              <w:rPr>
                <w:rFonts w:asciiTheme="majorHAnsi" w:hAnsiTheme="majorHAnsi" w:cs="Times Roman"/>
                <w:b/>
                <w:noProof/>
                <w:color w:val="161615"/>
              </w:rPr>
              <w:drawing>
                <wp:inline distT="0" distB="0" distL="0" distR="0" wp14:anchorId="7800901B" wp14:editId="3A4D1BD3">
                  <wp:extent cx="1252093" cy="1039495"/>
                  <wp:effectExtent l="0" t="0" r="0" b="190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53099" cy="1040330"/>
                          </a:xfrm>
                          <a:prstGeom prst="rect">
                            <a:avLst/>
                          </a:prstGeom>
                          <a:noFill/>
                          <a:ln>
                            <a:noFill/>
                          </a:ln>
                        </pic:spPr>
                      </pic:pic>
                    </a:graphicData>
                  </a:graphic>
                </wp:inline>
              </w:drawing>
            </w:r>
          </w:p>
        </w:tc>
      </w:tr>
    </w:tbl>
    <w:p w14:paraId="3F9DC9DF" w14:textId="77777777" w:rsidR="00FA0038" w:rsidRDefault="00FA0038" w:rsidP="00FA0038">
      <w:pPr>
        <w:widowControl w:val="0"/>
        <w:autoSpaceDE w:val="0"/>
        <w:autoSpaceDN w:val="0"/>
        <w:adjustRightInd w:val="0"/>
        <w:ind w:left="708"/>
        <w:rPr>
          <w:rFonts w:asciiTheme="majorHAnsi" w:hAnsiTheme="majorHAnsi" w:cs="Times Roman"/>
          <w:b/>
          <w:color w:val="161615"/>
        </w:rPr>
      </w:pPr>
    </w:p>
    <w:p w14:paraId="0CC3F2D4" w14:textId="77777777" w:rsidR="00794089" w:rsidRDefault="00794089" w:rsidP="00FA0038">
      <w:pPr>
        <w:widowControl w:val="0"/>
        <w:autoSpaceDE w:val="0"/>
        <w:autoSpaceDN w:val="0"/>
        <w:adjustRightInd w:val="0"/>
        <w:ind w:left="708"/>
        <w:rPr>
          <w:rFonts w:asciiTheme="majorHAnsi" w:hAnsiTheme="majorHAnsi" w:cs="Times Roman"/>
          <w:b/>
          <w:color w:val="161615"/>
        </w:rPr>
      </w:pPr>
    </w:p>
    <w:p w14:paraId="7AC88BEA" w14:textId="77777777" w:rsidR="00F22B01" w:rsidRPr="00FA0038" w:rsidRDefault="00F22B01" w:rsidP="00FA0038">
      <w:pPr>
        <w:widowControl w:val="0"/>
        <w:autoSpaceDE w:val="0"/>
        <w:autoSpaceDN w:val="0"/>
        <w:adjustRightInd w:val="0"/>
        <w:ind w:left="708"/>
        <w:rPr>
          <w:rFonts w:asciiTheme="majorHAnsi" w:hAnsiTheme="majorHAnsi" w:cs="Times Roman"/>
          <w:b/>
          <w:color w:val="161615"/>
        </w:rPr>
      </w:pPr>
    </w:p>
    <w:p w14:paraId="0AC2A657" w14:textId="3A36D90E" w:rsidR="00895EC9" w:rsidRPr="0013517E" w:rsidRDefault="00895EC9" w:rsidP="00895EC9">
      <w:pPr>
        <w:ind w:left="708"/>
        <w:rPr>
          <w:rFonts w:asciiTheme="majorHAnsi" w:hAnsiTheme="majorHAnsi"/>
        </w:rPr>
      </w:pPr>
      <w:r w:rsidRPr="0013517E">
        <w:rPr>
          <w:rFonts w:asciiTheme="majorHAnsi" w:hAnsiTheme="majorHAnsi"/>
          <w:b/>
          <w:sz w:val="28"/>
          <w:szCs w:val="28"/>
        </w:rPr>
        <w:t>II</w:t>
      </w:r>
      <w:r w:rsidR="00FA0038">
        <w:rPr>
          <w:rFonts w:asciiTheme="majorHAnsi" w:hAnsiTheme="majorHAnsi"/>
          <w:b/>
          <w:sz w:val="28"/>
          <w:szCs w:val="28"/>
        </w:rPr>
        <w:t>I</w:t>
      </w:r>
      <w:r w:rsidRPr="0013517E">
        <w:rPr>
          <w:rFonts w:asciiTheme="majorHAnsi" w:hAnsiTheme="majorHAnsi"/>
          <w:b/>
          <w:sz w:val="28"/>
          <w:szCs w:val="28"/>
        </w:rPr>
        <w:t xml:space="preserve">/ </w:t>
      </w:r>
      <w:r w:rsidRPr="0013517E">
        <w:rPr>
          <w:rFonts w:asciiTheme="majorHAnsi" w:hAnsiTheme="majorHAnsi"/>
          <w:b/>
          <w:sz w:val="28"/>
          <w:szCs w:val="28"/>
          <w:u w:val="thick"/>
        </w:rPr>
        <w:t>BILAN </w:t>
      </w:r>
      <w:r w:rsidRPr="0013517E">
        <w:rPr>
          <w:rFonts w:asciiTheme="majorHAnsi" w:hAnsiTheme="majorHAnsi"/>
          <w:b/>
          <w:sz w:val="28"/>
          <w:szCs w:val="28"/>
        </w:rPr>
        <w:t xml:space="preserve">: </w:t>
      </w:r>
      <w:r w:rsidRPr="0013517E">
        <w:rPr>
          <w:rFonts w:asciiTheme="majorHAnsi" w:hAnsiTheme="majorHAnsi"/>
        </w:rPr>
        <w:t xml:space="preserve">Que retirez-vous de la vie de Rimbaud ?  </w:t>
      </w:r>
    </w:p>
    <w:p w14:paraId="68740562" w14:textId="77777777" w:rsidR="00E228C2" w:rsidRDefault="00E228C2"/>
    <w:sectPr w:rsidR="00E228C2" w:rsidSect="005B5A01">
      <w:pgSz w:w="11900" w:h="16840"/>
      <w:pgMar w:top="851" w:right="454" w:bottom="1418" w:left="454" w:header="709" w:footer="709"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7D7C68F" w14:textId="77777777" w:rsidR="00895EC9" w:rsidRDefault="00895EC9" w:rsidP="00895EC9">
      <w:r>
        <w:separator/>
      </w:r>
    </w:p>
  </w:endnote>
  <w:endnote w:type="continuationSeparator" w:id="0">
    <w:p w14:paraId="59B93AF9" w14:textId="77777777" w:rsidR="00895EC9" w:rsidRDefault="00895EC9" w:rsidP="00895E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Calibri">
    <w:panose1 w:val="020F0502020204030204"/>
    <w:charset w:val="00"/>
    <w:family w:val="auto"/>
    <w:pitch w:val="variable"/>
    <w:sig w:usb0="E10002FF" w:usb1="4000ACFF" w:usb2="00000009" w:usb3="00000000" w:csb0="0000019F" w:csb1="00000000"/>
  </w:font>
  <w:font w:name="Times Roman">
    <w:panose1 w:val="00000500000000020000"/>
    <w:charset w:val="00"/>
    <w:family w:val="auto"/>
    <w:pitch w:val="variable"/>
    <w:sig w:usb0="E00002FF" w:usb1="5000205A" w:usb2="00000000"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5FF8021" w14:textId="77777777" w:rsidR="00895EC9" w:rsidRDefault="00895EC9" w:rsidP="00895EC9">
      <w:r>
        <w:separator/>
      </w:r>
    </w:p>
  </w:footnote>
  <w:footnote w:type="continuationSeparator" w:id="0">
    <w:p w14:paraId="2CC10B9A" w14:textId="77777777" w:rsidR="00895EC9" w:rsidRDefault="00895EC9" w:rsidP="00895EC9">
      <w:r>
        <w:continuationSeparator/>
      </w:r>
    </w:p>
  </w:footnote>
  <w:footnote w:id="1">
    <w:p w14:paraId="4EFA58FC" w14:textId="77777777" w:rsidR="00895EC9" w:rsidRPr="00E06F06" w:rsidRDefault="00895EC9" w:rsidP="00895EC9">
      <w:pPr>
        <w:widowControl w:val="0"/>
        <w:autoSpaceDE w:val="0"/>
        <w:autoSpaceDN w:val="0"/>
        <w:adjustRightInd w:val="0"/>
        <w:spacing w:after="240" w:line="260" w:lineRule="atLeast"/>
        <w:rPr>
          <w:rFonts w:asciiTheme="majorHAnsi" w:hAnsiTheme="majorHAnsi" w:cs="Times Roman"/>
          <w:color w:val="000000"/>
          <w:sz w:val="20"/>
          <w:szCs w:val="20"/>
        </w:rPr>
      </w:pPr>
      <w:r w:rsidRPr="00E06F06">
        <w:rPr>
          <w:rStyle w:val="Marquenotebasdepage"/>
          <w:rFonts w:asciiTheme="majorHAnsi" w:hAnsiTheme="majorHAnsi"/>
          <w:sz w:val="20"/>
          <w:szCs w:val="20"/>
        </w:rPr>
        <w:footnoteRef/>
      </w:r>
      <w:r w:rsidRPr="00E06F06">
        <w:rPr>
          <w:rFonts w:asciiTheme="majorHAnsi" w:hAnsiTheme="majorHAnsi"/>
          <w:sz w:val="20"/>
          <w:szCs w:val="20"/>
        </w:rPr>
        <w:t xml:space="preserve"> </w:t>
      </w:r>
      <w:r w:rsidRPr="00E06F06">
        <w:rPr>
          <w:rFonts w:asciiTheme="majorHAnsi" w:hAnsiTheme="majorHAnsi" w:cs="Times Roman"/>
          <w:color w:val="161615"/>
          <w:sz w:val="20"/>
          <w:szCs w:val="20"/>
        </w:rPr>
        <w:t xml:space="preserve">L’expression « Rimbaud le voyou » est tirée d’un essai de Benjamin Fondane, et elle a depuis été réutilisée à de nombreuses reprises par les critiques pour définir l’un des deux aspects essentiel de Rimbaud. Rimbaud le voyant et Rimbaud le voyou sont deux appositions qui tentent de réconcilier les aspects les plus lumineux et les plus sombres du personnage. </w:t>
      </w:r>
    </w:p>
    <w:p w14:paraId="75348845" w14:textId="77777777" w:rsidR="00895EC9" w:rsidRDefault="00895EC9" w:rsidP="00895EC9">
      <w:pPr>
        <w:pStyle w:val="Notedebasdepage"/>
      </w:pP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39135F"/>
    <w:multiLevelType w:val="hybridMultilevel"/>
    <w:tmpl w:val="2D4AFD00"/>
    <w:lvl w:ilvl="0" w:tplc="040C000F">
      <w:start w:val="1"/>
      <w:numFmt w:val="decimal"/>
      <w:lvlText w:val="%1."/>
      <w:lvlJc w:val="left"/>
      <w:pPr>
        <w:ind w:left="1428" w:hanging="360"/>
      </w:pPr>
    </w:lvl>
    <w:lvl w:ilvl="1" w:tplc="040C0019" w:tentative="1">
      <w:start w:val="1"/>
      <w:numFmt w:val="lowerLetter"/>
      <w:lvlText w:val="%2."/>
      <w:lvlJc w:val="left"/>
      <w:pPr>
        <w:ind w:left="2148" w:hanging="360"/>
      </w:pPr>
    </w:lvl>
    <w:lvl w:ilvl="2" w:tplc="040C001B" w:tentative="1">
      <w:start w:val="1"/>
      <w:numFmt w:val="lowerRoman"/>
      <w:lvlText w:val="%3."/>
      <w:lvlJc w:val="right"/>
      <w:pPr>
        <w:ind w:left="2868" w:hanging="180"/>
      </w:pPr>
    </w:lvl>
    <w:lvl w:ilvl="3" w:tplc="040C000F" w:tentative="1">
      <w:start w:val="1"/>
      <w:numFmt w:val="decimal"/>
      <w:lvlText w:val="%4."/>
      <w:lvlJc w:val="left"/>
      <w:pPr>
        <w:ind w:left="3588" w:hanging="360"/>
      </w:pPr>
    </w:lvl>
    <w:lvl w:ilvl="4" w:tplc="040C0019" w:tentative="1">
      <w:start w:val="1"/>
      <w:numFmt w:val="lowerLetter"/>
      <w:lvlText w:val="%5."/>
      <w:lvlJc w:val="left"/>
      <w:pPr>
        <w:ind w:left="4308" w:hanging="360"/>
      </w:pPr>
    </w:lvl>
    <w:lvl w:ilvl="5" w:tplc="040C001B" w:tentative="1">
      <w:start w:val="1"/>
      <w:numFmt w:val="lowerRoman"/>
      <w:lvlText w:val="%6."/>
      <w:lvlJc w:val="right"/>
      <w:pPr>
        <w:ind w:left="5028" w:hanging="180"/>
      </w:pPr>
    </w:lvl>
    <w:lvl w:ilvl="6" w:tplc="040C000F" w:tentative="1">
      <w:start w:val="1"/>
      <w:numFmt w:val="decimal"/>
      <w:lvlText w:val="%7."/>
      <w:lvlJc w:val="left"/>
      <w:pPr>
        <w:ind w:left="5748" w:hanging="360"/>
      </w:pPr>
    </w:lvl>
    <w:lvl w:ilvl="7" w:tplc="040C0019" w:tentative="1">
      <w:start w:val="1"/>
      <w:numFmt w:val="lowerLetter"/>
      <w:lvlText w:val="%8."/>
      <w:lvlJc w:val="left"/>
      <w:pPr>
        <w:ind w:left="6468" w:hanging="360"/>
      </w:pPr>
    </w:lvl>
    <w:lvl w:ilvl="8" w:tplc="040C001B" w:tentative="1">
      <w:start w:val="1"/>
      <w:numFmt w:val="lowerRoman"/>
      <w:lvlText w:val="%9."/>
      <w:lvlJc w:val="right"/>
      <w:pPr>
        <w:ind w:left="7188" w:hanging="180"/>
      </w:pPr>
    </w:lvl>
  </w:abstractNum>
  <w:abstractNum w:abstractNumId="1">
    <w:nsid w:val="251B43B4"/>
    <w:multiLevelType w:val="hybridMultilevel"/>
    <w:tmpl w:val="0036564A"/>
    <w:lvl w:ilvl="0" w:tplc="040C000F">
      <w:start w:val="1"/>
      <w:numFmt w:val="decimal"/>
      <w:lvlText w:val="%1."/>
      <w:lvlJc w:val="left"/>
      <w:pPr>
        <w:ind w:left="1428" w:hanging="360"/>
      </w:pPr>
    </w:lvl>
    <w:lvl w:ilvl="1" w:tplc="040C0019" w:tentative="1">
      <w:start w:val="1"/>
      <w:numFmt w:val="lowerLetter"/>
      <w:lvlText w:val="%2."/>
      <w:lvlJc w:val="left"/>
      <w:pPr>
        <w:ind w:left="2148" w:hanging="360"/>
      </w:pPr>
    </w:lvl>
    <w:lvl w:ilvl="2" w:tplc="040C001B" w:tentative="1">
      <w:start w:val="1"/>
      <w:numFmt w:val="lowerRoman"/>
      <w:lvlText w:val="%3."/>
      <w:lvlJc w:val="right"/>
      <w:pPr>
        <w:ind w:left="2868" w:hanging="180"/>
      </w:pPr>
    </w:lvl>
    <w:lvl w:ilvl="3" w:tplc="040C000F" w:tentative="1">
      <w:start w:val="1"/>
      <w:numFmt w:val="decimal"/>
      <w:lvlText w:val="%4."/>
      <w:lvlJc w:val="left"/>
      <w:pPr>
        <w:ind w:left="3588" w:hanging="360"/>
      </w:pPr>
    </w:lvl>
    <w:lvl w:ilvl="4" w:tplc="040C0019" w:tentative="1">
      <w:start w:val="1"/>
      <w:numFmt w:val="lowerLetter"/>
      <w:lvlText w:val="%5."/>
      <w:lvlJc w:val="left"/>
      <w:pPr>
        <w:ind w:left="4308" w:hanging="360"/>
      </w:pPr>
    </w:lvl>
    <w:lvl w:ilvl="5" w:tplc="040C001B" w:tentative="1">
      <w:start w:val="1"/>
      <w:numFmt w:val="lowerRoman"/>
      <w:lvlText w:val="%6."/>
      <w:lvlJc w:val="right"/>
      <w:pPr>
        <w:ind w:left="5028" w:hanging="180"/>
      </w:pPr>
    </w:lvl>
    <w:lvl w:ilvl="6" w:tplc="040C000F" w:tentative="1">
      <w:start w:val="1"/>
      <w:numFmt w:val="decimal"/>
      <w:lvlText w:val="%7."/>
      <w:lvlJc w:val="left"/>
      <w:pPr>
        <w:ind w:left="5748" w:hanging="360"/>
      </w:pPr>
    </w:lvl>
    <w:lvl w:ilvl="7" w:tplc="040C0019" w:tentative="1">
      <w:start w:val="1"/>
      <w:numFmt w:val="lowerLetter"/>
      <w:lvlText w:val="%8."/>
      <w:lvlJc w:val="left"/>
      <w:pPr>
        <w:ind w:left="6468" w:hanging="360"/>
      </w:pPr>
    </w:lvl>
    <w:lvl w:ilvl="8" w:tplc="040C001B" w:tentative="1">
      <w:start w:val="1"/>
      <w:numFmt w:val="lowerRoman"/>
      <w:lvlText w:val="%9."/>
      <w:lvlJc w:val="right"/>
      <w:pPr>
        <w:ind w:left="7188"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08"/>
  <w:hyphenationZone w:val="425"/>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5EC9"/>
    <w:rsid w:val="00235426"/>
    <w:rsid w:val="00290A8D"/>
    <w:rsid w:val="003F39E4"/>
    <w:rsid w:val="00584658"/>
    <w:rsid w:val="005B5A01"/>
    <w:rsid w:val="00711154"/>
    <w:rsid w:val="00794089"/>
    <w:rsid w:val="00851E7B"/>
    <w:rsid w:val="00857B9F"/>
    <w:rsid w:val="00895EC9"/>
    <w:rsid w:val="00942670"/>
    <w:rsid w:val="009524C4"/>
    <w:rsid w:val="00D33D28"/>
    <w:rsid w:val="00E228C2"/>
    <w:rsid w:val="00F22B01"/>
    <w:rsid w:val="00FA0038"/>
    <w:rsid w:val="00FB503B"/>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049329B7"/>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5EC9"/>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895EC9"/>
    <w:pPr>
      <w:ind w:left="720"/>
      <w:contextualSpacing/>
    </w:pPr>
  </w:style>
  <w:style w:type="paragraph" w:styleId="Notedebasdepage">
    <w:name w:val="footnote text"/>
    <w:basedOn w:val="Normal"/>
    <w:link w:val="NotedebasdepageCar"/>
    <w:uiPriority w:val="99"/>
    <w:unhideWhenUsed/>
    <w:rsid w:val="00895EC9"/>
  </w:style>
  <w:style w:type="character" w:customStyle="1" w:styleId="NotedebasdepageCar">
    <w:name w:val="Note de bas de page Car"/>
    <w:basedOn w:val="Policepardfaut"/>
    <w:link w:val="Notedebasdepage"/>
    <w:uiPriority w:val="99"/>
    <w:rsid w:val="00895EC9"/>
  </w:style>
  <w:style w:type="character" w:styleId="Marquenotebasdepage">
    <w:name w:val="footnote reference"/>
    <w:basedOn w:val="Policepardfaut"/>
    <w:uiPriority w:val="99"/>
    <w:unhideWhenUsed/>
    <w:rsid w:val="00895EC9"/>
    <w:rPr>
      <w:vertAlign w:val="superscript"/>
    </w:rPr>
  </w:style>
  <w:style w:type="table" w:styleId="Grille">
    <w:name w:val="Table Grid"/>
    <w:basedOn w:val="TableauNormal"/>
    <w:uiPriority w:val="59"/>
    <w:rsid w:val="00FA003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edebulles">
    <w:name w:val="Balloon Text"/>
    <w:basedOn w:val="Normal"/>
    <w:link w:val="TextedebullesCar"/>
    <w:uiPriority w:val="99"/>
    <w:semiHidden/>
    <w:unhideWhenUsed/>
    <w:rsid w:val="00857B9F"/>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857B9F"/>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5EC9"/>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895EC9"/>
    <w:pPr>
      <w:ind w:left="720"/>
      <w:contextualSpacing/>
    </w:pPr>
  </w:style>
  <w:style w:type="paragraph" w:styleId="Notedebasdepage">
    <w:name w:val="footnote text"/>
    <w:basedOn w:val="Normal"/>
    <w:link w:val="NotedebasdepageCar"/>
    <w:uiPriority w:val="99"/>
    <w:unhideWhenUsed/>
    <w:rsid w:val="00895EC9"/>
  </w:style>
  <w:style w:type="character" w:customStyle="1" w:styleId="NotedebasdepageCar">
    <w:name w:val="Note de bas de page Car"/>
    <w:basedOn w:val="Policepardfaut"/>
    <w:link w:val="Notedebasdepage"/>
    <w:uiPriority w:val="99"/>
    <w:rsid w:val="00895EC9"/>
  </w:style>
  <w:style w:type="character" w:styleId="Marquenotebasdepage">
    <w:name w:val="footnote reference"/>
    <w:basedOn w:val="Policepardfaut"/>
    <w:uiPriority w:val="99"/>
    <w:unhideWhenUsed/>
    <w:rsid w:val="00895EC9"/>
    <w:rPr>
      <w:vertAlign w:val="superscript"/>
    </w:rPr>
  </w:style>
  <w:style w:type="table" w:styleId="Grille">
    <w:name w:val="Table Grid"/>
    <w:basedOn w:val="TableauNormal"/>
    <w:uiPriority w:val="59"/>
    <w:rsid w:val="00FA003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edebulles">
    <w:name w:val="Balloon Text"/>
    <w:basedOn w:val="Normal"/>
    <w:link w:val="TextedebullesCar"/>
    <w:uiPriority w:val="99"/>
    <w:semiHidden/>
    <w:unhideWhenUsed/>
    <w:rsid w:val="00857B9F"/>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857B9F"/>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png"/><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2</Pages>
  <Words>597</Words>
  <Characters>3287</Characters>
  <Application>Microsoft Macintosh Word</Application>
  <DocSecurity>0</DocSecurity>
  <Lines>27</Lines>
  <Paragraphs>7</Paragraphs>
  <ScaleCrop>false</ScaleCrop>
  <Company/>
  <LinksUpToDate>false</LinksUpToDate>
  <CharactersWithSpaces>3877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Annick</dc:creator>
  <cp:keywords/>
  <dc:description/>
  <cp:lastModifiedBy>SIMON Annick</cp:lastModifiedBy>
  <cp:revision>16</cp:revision>
  <dcterms:created xsi:type="dcterms:W3CDTF">2025-03-17T10:50:00Z</dcterms:created>
  <dcterms:modified xsi:type="dcterms:W3CDTF">2025-03-17T11:08:00Z</dcterms:modified>
</cp:coreProperties>
</file>