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entury Gothic" w:hAnsi="Century Gothic"/>
          <w:b/>
          <w:b/>
          <w:sz w:val="24"/>
        </w:rPr>
      </w:pPr>
      <w:r>
        <w:rPr>
          <w:rFonts w:ascii="Century Gothic" w:hAnsi="Century Gothic"/>
          <w:b/>
          <w:sz w:val="24"/>
        </w:rPr>
        <w:t>Résoudre des problèmes relevant de la proportionnalité en utilisant des procédures variées.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Séance 1</w:t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i/>
          <w:i/>
        </w:rPr>
      </w:pPr>
      <w:r>
        <w:rPr>
          <w:rFonts w:ascii="Century Gothic" w:hAnsi="Century Gothic"/>
          <w:i/>
        </w:rPr>
        <w:t>Objectif : Les élèves doivent être capables d’identifier des problèmes relevant de la proportionnalité, d’expliciter et comparer les différentes stratégies de résolution.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Résoudre les problèmes suivants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1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 gâteaux coûtent 18 €. Combien coûtent 20 gâteaux ? Combien coûtent 40 gâteaux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Problème 2 : 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Aujourd’hui, Paul a 15 ans et son frère René a 22 ans.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Paul aura 30 ans, quel sera l'âge de René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Quand Paul aura 45 ans, quel sera l'âge de René 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Quel problème relève d’une situation de proportionnalité ?</w:t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Problèmes supplémentaires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Problème 3 : 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pièce de 10 centimes pèse environ 3 grammes.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Combien pèsent 5 pièces de 10 centimes ? 72 pièces de 10 centimes 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Problème 4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Dans un filet de 3 kg d'oranges, il y a environ 10 oranges.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Avec des oranges de même catégorie :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Combien pèse environ un filet de 30 oranges ? Un filet de 5 oranges ?</w:t>
      </w:r>
    </w:p>
    <w:p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bookmarkStart w:id="0" w:name="_GoBack"/>
      <w:bookmarkStart w:id="1" w:name="_GoBack"/>
      <w:bookmarkEnd w:id="1"/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85a7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165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LibreOffice/5.4.6.2$Windows_X86_64 LibreOffice_project/4014ce260a04f1026ba855d3b8d91541c224eab8</Application>
  <Pages>1</Pages>
  <Words>174</Words>
  <Characters>801</Characters>
  <CharactersWithSpaces>955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2020-05-22T17:33:00Z</dcterms:created>
  <dc:creator>ecole-ele-vol</dc:creator>
  <dc:description/>
  <dc:language>fr-FR</dc:language>
  <cp:lastModifiedBy>ecole-ele-vol</cp:lastModifiedBy>
  <dcterms:modified xsi:type="dcterms:W3CDTF">2020-05-22T17:33:00Z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